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rPr>
          <w:rFonts w:ascii="Arial" w:cs="Arial" w:hAnsi="Arial"/>
          <w:b/>
          <w:bCs/>
          <w:sz w:val="28"/>
          <w:szCs w:val="28"/>
        </w:rPr>
      </w:pPr>
      <w:r>
        <w:rPr>
          <w:rFonts w:ascii="Arial" w:cs="Arial" w:hAnsi="Arial"/>
          <w:noProof/>
        </w:rPr>
        <w:drawing>
          <wp:inline distL="0" distT="0" distB="0" distR="0">
            <wp:extent cx="2823496" cy="1019175"/>
            <wp:effectExtent l="0" t="0" r="0" b="0"/>
            <wp:docPr id="1026" name="Picture 2"/>
            <wp:cNvGraphicFramePr>
              <a:graphicFrameLocks xmlns:a="http://schemas.openxmlformats.org/drawingml/2006/main" noChangeAspect="false" noSelect="false" noResize="false" noGrp="false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/>
                  </pic:nvPicPr>
                  <pic:blipFill>
                    <a:blip r:embed="rId2" cstate="print"/>
                    <a:srcRect l="0" t="0" r="0" b="0"/>
                    <a:stretch/>
                  </pic:blipFill>
                  <pic:spPr>
                    <a:xfrm rot="0">
                      <a:off x="0" y="0"/>
                      <a:ext cx="2823496" cy="1019175"/>
                    </a:xfrm>
                    <a:prstGeom prst="rect"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pStyle w:val="style0"/>
        <w:jc w:val="center"/>
        <w:rPr>
          <w:rFonts w:ascii="Arial" w:cs="Arial" w:hAnsi="Arial"/>
          <w:b/>
          <w:bCs/>
          <w:sz w:val="28"/>
          <w:szCs w:val="28"/>
        </w:rPr>
      </w:pPr>
      <w:r>
        <w:rPr>
          <w:rFonts w:ascii="Arial" w:cs="Arial" w:hAnsi="Arial"/>
          <w:b/>
          <w:bCs/>
          <w:sz w:val="28"/>
          <w:szCs w:val="28"/>
        </w:rPr>
        <w:t>HIV Post-Exposure Prophylaxis</w:t>
      </w:r>
      <w:r>
        <w:rPr>
          <w:rFonts w:ascii="Arial" w:cs="Arial" w:hAnsi="Arial"/>
          <w:b/>
          <w:bCs/>
          <w:sz w:val="28"/>
          <w:szCs w:val="28"/>
        </w:rPr>
        <w:t>:</w:t>
      </w:r>
    </w:p>
    <w:p>
      <w:pPr>
        <w:pStyle w:val="style0"/>
        <w:jc w:val="center"/>
        <w:rPr>
          <w:rFonts w:ascii="Arial" w:cs="Arial" w:hAnsi="Arial"/>
          <w:b/>
          <w:bCs/>
          <w:sz w:val="26"/>
          <w:szCs w:val="26"/>
        </w:rPr>
      </w:pPr>
      <w:r>
        <w:rPr>
          <w:rFonts w:ascii="Arial" w:cs="Arial" w:hAnsi="Arial"/>
          <w:b/>
          <w:bCs/>
          <w:sz w:val="26"/>
          <w:szCs w:val="26"/>
        </w:rPr>
        <w:t xml:space="preserve">Implementation </w:t>
      </w:r>
      <w:r>
        <w:rPr>
          <w:rFonts w:ascii="Arial" w:cs="Arial" w:hAnsi="Arial"/>
          <w:b/>
          <w:bCs/>
          <w:sz w:val="26"/>
          <w:szCs w:val="26"/>
        </w:rPr>
        <w:t xml:space="preserve">and </w:t>
      </w:r>
      <w:r>
        <w:rPr>
          <w:rFonts w:ascii="Arial" w:cs="Arial" w:hAnsi="Arial"/>
          <w:b/>
          <w:bCs/>
          <w:sz w:val="26"/>
          <w:szCs w:val="26"/>
        </w:rPr>
        <w:t>P</w:t>
      </w:r>
      <w:r>
        <w:rPr>
          <w:rFonts w:ascii="Arial" w:cs="Arial" w:hAnsi="Arial"/>
          <w:b/>
          <w:bCs/>
          <w:sz w:val="26"/>
          <w:szCs w:val="26"/>
        </w:rPr>
        <w:t xml:space="preserve">lanning </w:t>
      </w:r>
      <w:r>
        <w:rPr>
          <w:rFonts w:ascii="Arial" w:cs="Arial" w:hAnsi="Arial"/>
          <w:b/>
          <w:bCs/>
          <w:sz w:val="26"/>
          <w:szCs w:val="26"/>
        </w:rPr>
        <w:t>G</w:t>
      </w:r>
      <w:r>
        <w:rPr>
          <w:rFonts w:ascii="Arial" w:cs="Arial" w:hAnsi="Arial"/>
          <w:b/>
          <w:bCs/>
          <w:sz w:val="26"/>
          <w:szCs w:val="26"/>
        </w:rPr>
        <w:t xml:space="preserve">uidance </w:t>
      </w:r>
      <w:r>
        <w:rPr>
          <w:rFonts w:ascii="Arial" w:cs="Arial" w:hAnsi="Arial"/>
          <w:b/>
          <w:bCs/>
          <w:sz w:val="26"/>
          <w:szCs w:val="26"/>
        </w:rPr>
        <w:t xml:space="preserve">at </w:t>
      </w:r>
      <w:r>
        <w:rPr>
          <w:rFonts w:ascii="Arial" w:cs="Arial" w:hAnsi="Arial"/>
          <w:b/>
          <w:bCs/>
          <w:sz w:val="26"/>
          <w:szCs w:val="26"/>
        </w:rPr>
        <w:t>F</w:t>
      </w:r>
      <w:r>
        <w:rPr>
          <w:rFonts w:ascii="Arial" w:cs="Arial" w:hAnsi="Arial"/>
          <w:b/>
          <w:bCs/>
          <w:sz w:val="26"/>
          <w:szCs w:val="26"/>
        </w:rPr>
        <w:t>acility Level</w:t>
      </w:r>
    </w:p>
    <w:p>
      <w:pPr>
        <w:pStyle w:val="style0"/>
        <w:jc w:val="center"/>
        <w:rPr>
          <w:rFonts w:ascii="Arial" w:cs="Arial" w:hAnsi="Arial"/>
          <w:b/>
          <w:bCs/>
          <w:sz w:val="26"/>
          <w:szCs w:val="26"/>
        </w:rPr>
      </w:pP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Objectives</w:t>
      </w:r>
    </w:p>
    <w:p>
      <w:pPr>
        <w:pStyle w:val="style0"/>
        <w:spacing w:after="0"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The purpose of the implementation and planning guide is to provide a framework 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for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strengthen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ing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PEP delivery in a PHC facility by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: </w:t>
      </w:r>
    </w:p>
    <w:p>
      <w:pPr>
        <w:pStyle w:val="style179"/>
        <w:numPr>
          <w:ilvl w:val="0"/>
          <w:numId w:val="1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Identifying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the tasks/actions required to 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optimise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PEP service delivery. </w:t>
      </w:r>
    </w:p>
    <w:p>
      <w:pPr>
        <w:pStyle w:val="style179"/>
        <w:numPr>
          <w:ilvl w:val="0"/>
          <w:numId w:val="1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Supporting the capacitation of key personnel for 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PEP delivery</w:t>
      </w:r>
    </w:p>
    <w:p>
      <w:pPr>
        <w:pStyle w:val="style179"/>
        <w:numPr>
          <w:ilvl w:val="0"/>
          <w:numId w:val="1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Identify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ing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key stakeholders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required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to support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PEP service delivery </w:t>
      </w:r>
    </w:p>
    <w:p>
      <w:pPr>
        <w:pStyle w:val="style179"/>
        <w:numPr>
          <w:ilvl w:val="0"/>
          <w:numId w:val="1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Se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t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t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ing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timefram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>es</w:t>
      </w:r>
      <w:r>
        <w:rPr>
          <w:rFonts w:ascii="Arial" w:cs="Arial" w:hAnsi="Arial"/>
          <w:color w:val="202124"/>
          <w:sz w:val="24"/>
          <w:szCs w:val="24"/>
          <w:shd w:val="clear" w:color="auto" w:fill="ffffff"/>
        </w:rPr>
        <w:t xml:space="preserve"> and target dates for the completion of tasks/actions</w:t>
      </w:r>
    </w:p>
    <w:p>
      <w:pPr>
        <w:pStyle w:val="style179"/>
        <w:numPr>
          <w:ilvl w:val="0"/>
          <w:numId w:val="1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Facilitat</w:t>
      </w:r>
      <w:r>
        <w:rPr>
          <w:rFonts w:ascii="Arial" w:cs="Arial" w:hAnsi="Arial"/>
          <w:sz w:val="24"/>
          <w:szCs w:val="24"/>
        </w:rPr>
        <w:t>ing</w:t>
      </w:r>
      <w:r>
        <w:rPr>
          <w:rFonts w:ascii="Arial" w:cs="Arial" w:hAnsi="Arial"/>
          <w:sz w:val="24"/>
          <w:szCs w:val="24"/>
        </w:rPr>
        <w:t xml:space="preserve"> access to PEP services for eligible persons visiting the facility </w:t>
      </w:r>
    </w:p>
    <w:p>
      <w:pPr>
        <w:pStyle w:val="style179"/>
        <w:numPr>
          <w:ilvl w:val="0"/>
          <w:numId w:val="1"/>
        </w:numPr>
        <w:spacing w:after="0"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Integrat</w:t>
      </w:r>
      <w:r>
        <w:rPr>
          <w:rFonts w:ascii="Arial" w:cs="Arial" w:hAnsi="Arial"/>
          <w:sz w:val="24"/>
          <w:szCs w:val="24"/>
        </w:rPr>
        <w:t>ing</w:t>
      </w:r>
      <w:r>
        <w:rPr>
          <w:rFonts w:ascii="Arial" w:cs="Arial" w:hAnsi="Arial"/>
          <w:sz w:val="24"/>
          <w:szCs w:val="24"/>
        </w:rPr>
        <w:t xml:space="preserve"> PEP with </w:t>
      </w:r>
      <w:r>
        <w:rPr>
          <w:rFonts w:ascii="Arial" w:cs="Arial" w:hAnsi="Arial"/>
          <w:sz w:val="24"/>
          <w:szCs w:val="24"/>
        </w:rPr>
        <w:t xml:space="preserve">all PHC </w:t>
      </w:r>
      <w:r>
        <w:rPr>
          <w:rFonts w:ascii="Arial" w:cs="Arial" w:hAnsi="Arial"/>
          <w:sz w:val="24"/>
          <w:szCs w:val="24"/>
        </w:rPr>
        <w:t>services (</w:t>
      </w:r>
      <w:r>
        <w:rPr>
          <w:rFonts w:ascii="Arial" w:cs="Arial" w:hAnsi="Arial"/>
          <w:sz w:val="24"/>
          <w:szCs w:val="24"/>
        </w:rPr>
        <w:t xml:space="preserve">including </w:t>
      </w:r>
      <w:r>
        <w:rPr>
          <w:rFonts w:ascii="Arial" w:cs="Arial" w:hAnsi="Arial"/>
          <w:sz w:val="24"/>
          <w:szCs w:val="24"/>
        </w:rPr>
        <w:t xml:space="preserve">HIV prevention, treatment and related </w:t>
      </w:r>
      <w:r>
        <w:rPr>
          <w:rFonts w:ascii="Arial" w:cs="Arial" w:hAnsi="Arial"/>
          <w:sz w:val="24"/>
          <w:szCs w:val="24"/>
        </w:rPr>
        <w:t>sexual and reproductive health services offered at the facility</w:t>
      </w:r>
      <w:r>
        <w:rPr>
          <w:rFonts w:ascii="Arial" w:cs="Arial" w:hAnsi="Arial"/>
          <w:sz w:val="24"/>
          <w:szCs w:val="24"/>
        </w:rPr>
        <w:t>)</w:t>
      </w: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Key considerations for PEP service delivery </w:t>
      </w:r>
    </w:p>
    <w:p>
      <w:pPr>
        <w:pStyle w:val="style179"/>
        <w:numPr>
          <w:ilvl w:val="0"/>
          <w:numId w:val="3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Exposure to HIV is a medical emergency</w:t>
      </w:r>
    </w:p>
    <w:p>
      <w:pPr>
        <w:pStyle w:val="style179"/>
        <w:numPr>
          <w:ilvl w:val="0"/>
          <w:numId w:val="3"/>
        </w:numPr>
        <w:spacing w:lineRule="auto" w:line="360"/>
        <w:rPr>
          <w:rFonts w:ascii="Arial" w:cs="Arial" w:hAnsi="Arial"/>
          <w:sz w:val="24"/>
          <w:szCs w:val="24"/>
          <w:lang w:val="en-ZA"/>
        </w:rPr>
      </w:pPr>
      <w:r>
        <w:rPr>
          <w:rFonts w:ascii="Arial" w:cs="Arial" w:hAnsi="Arial"/>
          <w:sz w:val="24"/>
          <w:szCs w:val="24"/>
        </w:rPr>
        <w:t>ALL HIV exposures should be considered for PEP</w:t>
      </w:r>
    </w:p>
    <w:p>
      <w:pPr>
        <w:pStyle w:val="style179"/>
        <w:numPr>
          <w:ilvl w:val="0"/>
          <w:numId w:val="3"/>
        </w:numPr>
        <w:spacing w:lineRule="auto" w:line="360"/>
        <w:rPr>
          <w:rFonts w:ascii="Arial" w:cs="Arial" w:hAnsi="Arial"/>
          <w:sz w:val="24"/>
          <w:szCs w:val="24"/>
          <w:lang w:val="en-ZA"/>
        </w:rPr>
      </w:pPr>
      <w:r>
        <w:rPr>
          <w:rFonts w:ascii="Arial" w:cs="Arial" w:hAnsi="Arial"/>
          <w:sz w:val="24"/>
          <w:szCs w:val="24"/>
        </w:rPr>
        <w:t xml:space="preserve">PEP should be provided as part of the HIV prevention package </w:t>
      </w:r>
    </w:p>
    <w:p>
      <w:pPr>
        <w:pStyle w:val="style179"/>
        <w:numPr>
          <w:ilvl w:val="0"/>
          <w:numId w:val="3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Style w:val="style88"/>
          <w:rFonts w:ascii="Arial" w:cs="Arial" w:hAnsi="Arial"/>
          <w:i w:val="false"/>
          <w:iCs w:val="false"/>
          <w:sz w:val="24"/>
          <w:szCs w:val="24"/>
          <w:shd w:val="clear" w:color="auto" w:fill="ffffff"/>
        </w:rPr>
        <w:t>PEP</w:t>
      </w:r>
      <w:r>
        <w:rPr>
          <w:rFonts w:ascii="Arial" w:cs="Arial" w:hAnsi="Arial"/>
          <w:sz w:val="24"/>
          <w:szCs w:val="24"/>
          <w:shd w:val="clear" w:color="auto" w:fill="ffffff"/>
        </w:rPr>
        <w:t> should be </w:t>
      </w:r>
      <w:r>
        <w:rPr>
          <w:rStyle w:val="style88"/>
          <w:rFonts w:ascii="Arial" w:cs="Arial" w:hAnsi="Arial"/>
          <w:i w:val="false"/>
          <w:iCs w:val="false"/>
          <w:sz w:val="24"/>
          <w:szCs w:val="24"/>
          <w:shd w:val="clear" w:color="auto" w:fill="ffffff"/>
        </w:rPr>
        <w:t>easily accessible</w:t>
      </w:r>
      <w:r>
        <w:rPr>
          <w:rFonts w:ascii="Arial" w:cs="Arial" w:hAnsi="Arial"/>
          <w:sz w:val="24"/>
          <w:szCs w:val="24"/>
          <w:shd w:val="clear" w:color="auto" w:fill="ffffff"/>
        </w:rPr>
        <w:t> </w:t>
      </w:r>
      <w:r>
        <w:rPr>
          <w:rFonts w:ascii="Arial" w:cs="Arial" w:hAnsi="Arial"/>
          <w:sz w:val="24"/>
          <w:szCs w:val="24"/>
          <w:shd w:val="clear" w:color="auto" w:fill="ffffff"/>
        </w:rPr>
        <w:t>within the facility</w:t>
      </w:r>
    </w:p>
    <w:p>
      <w:pPr>
        <w:pStyle w:val="style179"/>
        <w:numPr>
          <w:ilvl w:val="0"/>
          <w:numId w:val="3"/>
        </w:numPr>
        <w:spacing w:lineRule="auto" w:line="360"/>
        <w:rPr>
          <w:rStyle w:val="style88"/>
          <w:rFonts w:ascii="Arial" w:cs="Arial" w:hAnsi="Arial"/>
          <w:i w:val="false"/>
          <w:iCs w:val="false"/>
          <w:sz w:val="24"/>
          <w:szCs w:val="24"/>
        </w:rPr>
      </w:pPr>
      <w:r>
        <w:rPr>
          <w:rStyle w:val="style88"/>
          <w:rFonts w:ascii="Arial" w:cs="Arial" w:hAnsi="Arial"/>
          <w:i w:val="false"/>
          <w:iCs w:val="false"/>
          <w:sz w:val="24"/>
          <w:szCs w:val="24"/>
          <w:shd w:val="clear" w:color="auto" w:fill="ffffff"/>
        </w:rPr>
        <w:t>Healthcare workers should be capacitated in the delivery of PEP</w:t>
      </w:r>
    </w:p>
    <w:p>
      <w:pPr>
        <w:pStyle w:val="style179"/>
        <w:numPr>
          <w:ilvl w:val="0"/>
          <w:numId w:val="3"/>
        </w:numPr>
        <w:spacing w:lineRule="auto" w:line="36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  <w:shd w:val="clear" w:color="auto" w:fill="ffffff"/>
        </w:rPr>
        <w:t xml:space="preserve">Facilities should record and report on PEP delivery </w:t>
      </w:r>
    </w:p>
    <w:p>
      <w:pPr>
        <w:pStyle w:val="style4097"/>
        <w:pBdr>
          <w:left w:val="single" w:sz="4" w:space="0" w:color="auto"/>
          <w:right w:val="single" w:sz="4" w:space="0" w:color="auto"/>
          <w:top w:val="single" w:sz="4" w:space="1" w:color="auto"/>
          <w:bottom w:val="single" w:sz="4" w:space="5" w:color="auto"/>
        </w:pBdr>
        <w:tabs>
          <w:tab w:val="left" w:leader="none" w:pos="1800"/>
        </w:tabs>
        <w:spacing w:lineRule="auto" w:line="360"/>
        <w:rPr>
          <w:rFonts w:ascii="Arial" w:cs="Arial" w:hAnsi="Arial"/>
          <w:b/>
          <w:bCs/>
        </w:rPr>
      </w:pPr>
      <w:r>
        <w:rPr>
          <w:rFonts w:ascii="Arial" w:cs="Arial" w:hAnsi="Arial"/>
          <w:b/>
          <w:bCs/>
        </w:rPr>
        <w:t xml:space="preserve">      </w:t>
      </w:r>
      <w:r>
        <w:rPr>
          <w:rFonts w:ascii="Arial" w:cs="Arial" w:hAnsi="Arial"/>
          <w:b/>
          <w:bCs/>
        </w:rPr>
        <w:t>Facility name:</w:t>
      </w:r>
      <w:r>
        <w:rPr>
          <w:rFonts w:ascii="Arial" w:cs="Arial" w:hAnsi="Arial"/>
          <w:b/>
          <w:bCs/>
        </w:rPr>
        <w:tab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  <w:b/>
          <w:bCs/>
        </w:rPr>
        <w:t/>
      </w:r>
      <w:r>
        <w:rPr>
          <w:rFonts w:ascii="Arial" w:cs="Arial" w:hAnsi="Arial"/>
        </w:rPr>
        <w:t>_____________________________________________________</w:t>
      </w:r>
    </w:p>
    <w:p>
      <w:pPr>
        <w:pStyle w:val="style4097"/>
        <w:pBdr>
          <w:left w:val="single" w:sz="4" w:space="0" w:color="auto"/>
          <w:right w:val="single" w:sz="4" w:space="0" w:color="auto"/>
          <w:top w:val="single" w:sz="4" w:space="1" w:color="auto"/>
          <w:bottom w:val="single" w:sz="4" w:space="5" w:color="auto"/>
        </w:pBdr>
        <w:tabs>
          <w:tab w:val="left" w:leader="none" w:pos="2430"/>
        </w:tabs>
        <w:spacing w:lineRule="auto" w:line="360"/>
        <w:ind w:firstLine="360"/>
        <w:rPr>
          <w:rFonts w:ascii="Arial" w:cs="Arial" w:hAnsi="Arial"/>
          <w:b/>
          <w:bCs/>
        </w:rPr>
      </w:pPr>
      <w:r>
        <w:rPr>
          <w:rFonts w:ascii="Arial" w:cs="Arial" w:hAnsi="Arial"/>
          <w:b/>
          <w:bCs/>
        </w:rPr>
        <w:t>Responsible person:</w:t>
      </w:r>
      <w:r>
        <w:rPr>
          <w:rFonts w:ascii="Arial" w:cs="Arial" w:hAnsi="Arial"/>
          <w:b/>
          <w:bCs/>
        </w:rPr>
        <w:tab/>
      </w:r>
      <w:r>
        <w:rPr>
          <w:rFonts w:ascii="Arial" w:cs="Arial" w:hAnsi="Arial"/>
        </w:rPr>
        <w:t>______________________________________________</w:t>
      </w:r>
      <w:r>
        <w:rPr>
          <w:rFonts w:ascii="Arial" w:cs="Arial" w:hAnsi="Arial"/>
        </w:rPr>
        <w:t>_</w:t>
      </w:r>
      <w:r>
        <w:rPr>
          <w:rFonts w:ascii="Arial" w:cs="Arial" w:hAnsi="Arial"/>
        </w:rPr>
        <w:t>_</w:t>
      </w:r>
    </w:p>
    <w:p>
      <w:pPr>
        <w:pStyle w:val="style4097"/>
        <w:pBdr>
          <w:left w:val="single" w:sz="4" w:space="0" w:color="auto"/>
          <w:right w:val="single" w:sz="4" w:space="0" w:color="auto"/>
          <w:top w:val="single" w:sz="4" w:space="1" w:color="auto"/>
          <w:bottom w:val="single" w:sz="4" w:space="5" w:color="auto"/>
        </w:pBdr>
        <w:tabs>
          <w:tab w:val="left" w:leader="none" w:pos="990"/>
        </w:tabs>
        <w:spacing w:lineRule="auto" w:line="360"/>
        <w:ind w:firstLine="360"/>
        <w:rPr>
          <w:rFonts w:ascii="Arial" w:cs="Arial" w:hAnsi="Arial"/>
          <w:b/>
          <w:bCs/>
        </w:rPr>
      </w:pPr>
      <w:r>
        <w:rPr>
          <w:rFonts w:ascii="Arial" w:cs="Arial" w:hAnsi="Arial"/>
          <w:b/>
          <w:bCs/>
        </w:rPr>
        <w:t>Date:</w:t>
      </w:r>
      <w:r>
        <w:rPr>
          <w:rFonts w:ascii="Arial" w:cs="Arial" w:hAnsi="Arial"/>
          <w:b/>
          <w:bCs/>
        </w:rPr>
        <w:tab/>
      </w:r>
      <w:r>
        <w:rPr>
          <w:rFonts w:ascii="Arial" w:cs="Arial" w:hAnsi="Arial"/>
        </w:rPr>
        <w:t>__________________________________________________</w:t>
      </w:r>
      <w:r>
        <w:rPr>
          <w:rFonts w:ascii="Arial" w:cs="Arial" w:hAnsi="Arial"/>
        </w:rPr>
        <w:t/>
      </w:r>
      <w:r>
        <w:rPr>
          <w:rFonts w:ascii="Arial" w:cs="Arial" w:hAnsi="Arial"/>
        </w:rPr>
        <w:t>____________</w:t>
      </w:r>
    </w:p>
    <w:p>
      <w:pPr>
        <w:pStyle w:val="style4097"/>
        <w:pBdr>
          <w:left w:val="single" w:sz="4" w:space="0" w:color="auto"/>
          <w:right w:val="single" w:sz="4" w:space="0" w:color="auto"/>
          <w:top w:val="single" w:sz="4" w:space="1" w:color="auto"/>
          <w:bottom w:val="single" w:sz="4" w:space="5" w:color="auto"/>
        </w:pBdr>
        <w:spacing w:lineRule="auto" w:line="360"/>
        <w:ind w:firstLine="360"/>
        <w:rPr>
          <w:rFonts w:ascii="Arial" w:cs="Arial" w:hAnsi="Arial"/>
        </w:rPr>
      </w:pPr>
      <w:r>
        <w:rPr>
          <w:rFonts w:ascii="Arial" w:cs="Arial" w:hAnsi="Arial"/>
          <w:b/>
          <w:bCs/>
        </w:rPr>
        <w:t>Proposed commencement dat</w:t>
      </w:r>
      <w:r>
        <w:rPr>
          <w:rFonts w:ascii="Arial" w:cs="Arial" w:hAnsi="Arial"/>
          <w:b/>
          <w:bCs/>
        </w:rPr>
        <w:t>e:</w:t>
      </w:r>
      <w:r>
        <w:rPr>
          <w:rFonts w:ascii="Arial" w:cs="Arial" w:hAnsi="Arial"/>
          <w:b/>
          <w:bCs/>
        </w:rPr>
        <w:tab/>
      </w:r>
      <w:r>
        <w:rPr>
          <w:rFonts w:ascii="Arial" w:cs="Arial" w:hAnsi="Arial"/>
        </w:rPr>
        <w:t>_____________________________________</w:t>
      </w:r>
    </w:p>
    <w:p>
      <w:pPr>
        <w:pStyle w:val="style4097"/>
        <w:pBdr>
          <w:left w:val="single" w:sz="4" w:space="0" w:color="auto"/>
          <w:right w:val="single" w:sz="4" w:space="0" w:color="auto"/>
          <w:top w:val="single" w:sz="4" w:space="1" w:color="auto"/>
          <w:bottom w:val="single" w:sz="4" w:space="1" w:color="auto"/>
        </w:pBdr>
        <w:spacing w:lineRule="auto" w:line="360"/>
        <w:ind w:firstLine="360"/>
        <w:rPr>
          <w:rFonts w:ascii="Arial" w:cs="Arial" w:hAnsi="Arial"/>
        </w:rPr>
      </w:pPr>
      <w:r>
        <w:rPr>
          <w:rFonts w:ascii="Arial" w:cs="Arial" w:hAnsi="Arial"/>
        </w:rPr>
        <w:br w:type="page"/>
      </w: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Access to PEP services</w:t>
      </w:r>
      <w:r>
        <w:rPr>
          <w:rFonts w:ascii="Arial" w:cs="Arial" w:hAnsi="Arial"/>
          <w:b/>
          <w:bCs/>
          <w:sz w:val="24"/>
          <w:szCs w:val="24"/>
        </w:rPr>
        <w:t xml:space="preserve"> and integration into </w:t>
      </w:r>
      <w:r>
        <w:rPr>
          <w:rFonts w:ascii="Arial" w:cs="Arial" w:hAnsi="Arial"/>
          <w:b/>
          <w:bCs/>
          <w:sz w:val="24"/>
          <w:szCs w:val="24"/>
        </w:rPr>
        <w:t>PHC</w:t>
      </w:r>
      <w:r>
        <w:rPr>
          <w:rFonts w:ascii="Arial" w:cs="Arial" w:hAnsi="Arial"/>
          <w:b/>
          <w:bCs/>
          <w:sz w:val="24"/>
          <w:szCs w:val="24"/>
        </w:rPr>
        <w:t xml:space="preserve"> services </w:t>
      </w:r>
      <w:r>
        <w:rPr>
          <w:rFonts w:ascii="Arial" w:cs="Arial" w:hAnsi="Arial"/>
          <w:b/>
          <w:bCs/>
          <w:sz w:val="24"/>
          <w:szCs w:val="24"/>
        </w:rPr>
        <w:t xml:space="preserve">in the facility </w:t>
      </w: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Is PEP currently provided in the facility?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Yes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N</w:t>
      </w:r>
      <w:r>
        <w:rPr>
          <w:rFonts w:ascii="Arial" w:cs="Arial" w:hAnsi="Arial"/>
        </w:rPr>
        <w:t>o</w:t>
      </w:r>
      <w:r>
        <w:rPr>
          <w:rFonts w:ascii="Arial" w:cs="Arial" w:hAnsi="Arial"/>
        </w:rPr>
        <w:t xml:space="preserve"> </w:t>
      </w:r>
    </w:p>
    <w:p>
      <w:pPr>
        <w:pStyle w:val="style4097"/>
        <w:spacing w:lineRule="auto" w:line="276"/>
        <w:ind w:left="198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  <w:noProof/>
        </w:rPr>
        <mc:AlternateContent>
          <mc:Choice Requires="wps">
            <w:drawing>
              <wp:anchor distT="45720" distB="45720" distL="114300" distR="114300" simplePos="false" relativeHeight="2" behindDoc="false" locked="false" layoutInCell="true" allowOverlap="true">
                <wp:simplePos x="0" y="0"/>
                <wp:positionH relativeFrom="margin">
                  <wp:align>left</wp:align>
                </wp:positionH>
                <wp:positionV relativeFrom="paragraph">
                  <wp:posOffset>273685</wp:posOffset>
                </wp:positionV>
                <wp:extent cx="5943600" cy="1209675"/>
                <wp:effectExtent l="0" t="0" r="19050" b="28575"/>
                <wp:wrapSquare wrapText="bothSides"/>
                <wp:docPr id="1027" name="Text Box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43600" cy="1209675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7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7" fillcolor="white" stroked="t" style="position:absolute;margin-left:0.0pt;margin-top:21.55pt;width:468.0pt;height:95.25pt;z-index:2;mso-position-horizontal:left;mso-position-horizontal-relative:margin;mso-position-vertical-relative:text;mso-width-percent:0;mso-height-percent:0;mso-width-relative:margin;mso-height-relative:margin;mso-wrap-distance-top:3.6000001pt;mso-wrap-distance-bottom:3.6000001pt;visibility:visible;">
                <v:stroke joinstyle="miter"/>
                <w10:wrap type="square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cs="Arial" w:hAnsi="Arial"/>
        </w:rPr>
        <w:t xml:space="preserve">If PEP is offered in the facility, which clients are accessing it? 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 xml:space="preserve">If PEP is offered in the facility, which </w:t>
      </w:r>
      <w:r>
        <w:rPr>
          <w:rFonts w:ascii="Arial" w:cs="Arial" w:hAnsi="Arial"/>
        </w:rPr>
        <w:t xml:space="preserve">cadre of staff </w:t>
      </w:r>
      <w:r>
        <w:rPr>
          <w:rFonts w:ascii="Arial" w:cs="Arial" w:hAnsi="Arial"/>
        </w:rPr>
        <w:t>provid</w:t>
      </w:r>
      <w:r>
        <w:rPr>
          <w:rFonts w:ascii="Arial" w:cs="Arial" w:hAnsi="Arial"/>
        </w:rPr>
        <w:t>e</w:t>
      </w:r>
      <w:r>
        <w:rPr>
          <w:rFonts w:ascii="Arial" w:cs="Arial" w:hAnsi="Arial"/>
        </w:rPr>
        <w:t xml:space="preserve"> the service? </w:t>
      </w:r>
      <w:r>
        <w:rPr>
          <w:noProof/>
        </w:rPr>
        <mc:AlternateContent>
          <mc:Choice Requires="wps">
            <w:drawing>
              <wp:anchor distT="45720" distB="45720" distL="114300" distR="114300" simplePos="false" relativeHeight="3" behindDoc="false" locked="false" layoutInCell="true" allowOverlap="true">
                <wp:simplePos x="0" y="0"/>
                <wp:positionH relativeFrom="margin">
                  <wp:align>right</wp:align>
                </wp:positionH>
                <wp:positionV relativeFrom="paragraph">
                  <wp:posOffset>235585</wp:posOffset>
                </wp:positionV>
                <wp:extent cx="5924550" cy="1209675"/>
                <wp:effectExtent l="0" t="0" r="19050" b="28575"/>
                <wp:wrapSquare wrapText="bothSides"/>
                <wp:docPr id="1028" name="Text Box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24550" cy="1209675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8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8" fillcolor="white" stroked="t" style="position:absolute;margin-left:0.0pt;margin-top:18.55pt;width:466.5pt;height:95.25pt;z-index:3;mso-position-horizontal:right;mso-position-horizontal-relative:margin;mso-position-vertical-relative:text;mso-width-percent:0;mso-height-percent:0;mso-width-relative:margin;mso-height-relative:margin;mso-wrap-distance-top:3.6000001pt;mso-wrap-distance-bottom:3.6000001pt;visibility:visible;">
                <v:stroke joinstyle="miter"/>
                <w10:wrap type="square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If PEP is offered in the facility, a</w:t>
      </w:r>
      <w:r>
        <w:rPr>
          <w:rFonts w:ascii="Arial" w:cs="Arial" w:hAnsi="Arial"/>
        </w:rPr>
        <w:t>t which service points</w:t>
      </w:r>
      <w:r>
        <w:rPr>
          <w:rFonts w:ascii="Arial" w:cs="Arial" w:hAnsi="Arial"/>
        </w:rPr>
        <w:t xml:space="preserve"> </w:t>
      </w:r>
      <w:r>
        <w:rPr>
          <w:rFonts w:ascii="Arial" w:cs="Arial" w:hAnsi="Arial"/>
        </w:rPr>
        <w:t>is it provided</w:t>
      </w:r>
      <w:r>
        <w:rPr>
          <w:rFonts w:ascii="Arial" w:cs="Arial" w:hAnsi="Arial"/>
        </w:rPr>
        <w:t xml:space="preserve"> present</w:t>
      </w:r>
      <w:r>
        <w:rPr>
          <w:rFonts w:ascii="Arial" w:cs="Arial" w:hAnsi="Arial"/>
        </w:rPr>
        <w:t>ly</w:t>
      </w:r>
      <w:r>
        <w:rPr>
          <w:rFonts w:ascii="Arial" w:cs="Arial" w:hAnsi="Arial"/>
        </w:rPr>
        <w:t xml:space="preserve">? </w:t>
      </w:r>
    </w:p>
    <w:bookmarkStart w:id="0" w:name="_Hlk113965112"/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All service points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STI services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Family planning services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HTS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ART services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Emergency services/acute care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Antenatal and postnatal services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Screening and consulting rooms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Youth services</w:t>
      </w:r>
      <w:r>
        <w:rPr>
          <w:rFonts w:ascii="Arial" w:cs="Arial" w:hAnsi="Arial"/>
        </w:rPr>
        <w:t>/youth zones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Chronic care 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Thuthuzela/Crisis Center</w:t>
      </w:r>
    </w:p>
    <w:p>
      <w:pPr>
        <w:pStyle w:val="style4097"/>
        <w:numPr>
          <w:ilvl w:val="0"/>
          <w:numId w:val="10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Other (specify) </w:t>
      </w:r>
    </w:p>
    <w:p>
      <w:pPr>
        <w:pStyle w:val="style4097"/>
        <w:spacing w:lineRule="auto" w:line="276"/>
        <w:ind w:left="1980"/>
        <w:rPr>
          <w:rFonts w:ascii="Arial" w:cs="Arial" w:hAnsi="Arial"/>
        </w:rPr>
      </w:pPr>
    </w:p>
    <w:p>
      <w:pPr>
        <w:pStyle w:val="style4097"/>
        <w:spacing w:lineRule="auto" w:line="276"/>
        <w:ind w:left="1980"/>
        <w:rPr>
          <w:rFonts w:ascii="Arial" w:cs="Arial" w:hAnsi="Arial"/>
        </w:rPr>
      </w:pPr>
    </w:p>
    <w:p>
      <w:pPr>
        <w:pStyle w:val="style4097"/>
        <w:spacing w:lineRule="auto" w:line="276"/>
        <w:ind w:left="1980"/>
        <w:rPr>
          <w:rFonts w:ascii="Arial" w:cs="Arial" w:hAnsi="Arial"/>
        </w:rPr>
      </w:pPr>
    </w:p>
    <w:bookmarkEnd w:id="0"/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 xml:space="preserve">At which </w:t>
      </w:r>
      <w:r>
        <w:rPr>
          <w:rFonts w:ascii="Arial" w:cs="Arial" w:hAnsi="Arial"/>
        </w:rPr>
        <w:t>other</w:t>
      </w:r>
      <w:r>
        <w:rPr>
          <w:rFonts w:ascii="Arial" w:cs="Arial" w:hAnsi="Arial"/>
        </w:rPr>
        <w:t xml:space="preserve"> service points </w:t>
      </w:r>
      <w:r>
        <w:rPr>
          <w:rFonts w:ascii="Arial" w:cs="Arial" w:hAnsi="Arial"/>
        </w:rPr>
        <w:t xml:space="preserve">can PEP be offered </w:t>
      </w:r>
      <w:r>
        <w:rPr>
          <w:rFonts w:ascii="Arial" w:cs="Arial" w:hAnsi="Arial"/>
        </w:rPr>
        <w:t>or expanded to in the facility?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All service points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STI services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Family planning services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HTS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ART services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Emergency services/acute care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Antenatal and postnatal services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Screening and consulting rooms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Youth services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Chronic care </w:t>
      </w:r>
    </w:p>
    <w:p>
      <w:pPr>
        <w:pStyle w:val="style4097"/>
        <w:numPr>
          <w:ilvl w:val="0"/>
          <w:numId w:val="11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Other (specify) </w:t>
      </w:r>
    </w:p>
    <w:p>
      <w:pPr>
        <w:pStyle w:val="style4097"/>
        <w:ind w:left="144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Which of the following services can be offered</w:t>
      </w:r>
      <w:r>
        <w:rPr>
          <w:rFonts w:ascii="Arial" w:cs="Arial" w:hAnsi="Arial"/>
        </w:rPr>
        <w:t xml:space="preserve"> or strengthened</w:t>
      </w:r>
      <w:r>
        <w:rPr>
          <w:rFonts w:ascii="Arial" w:cs="Arial" w:hAnsi="Arial"/>
        </w:rPr>
        <w:t xml:space="preserve"> as part of the PEP package of services</w:t>
      </w:r>
      <w:r>
        <w:rPr>
          <w:rFonts w:ascii="Arial" w:cs="Arial" w:hAnsi="Arial"/>
        </w:rPr>
        <w:t>?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HIV testing services (HTS)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PrEP (Pre-Exposure Prophylaxis) 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Risk reduction counselling 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>Trauma counselling and support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Provision of male and female condoms and lubricants 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Screening and treatment of STIs 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SRH and </w:t>
      </w:r>
      <w:r>
        <w:rPr>
          <w:rFonts w:ascii="Arial" w:cs="Arial" w:hAnsi="Arial"/>
        </w:rPr>
        <w:t>c</w:t>
      </w:r>
      <w:r>
        <w:rPr>
          <w:rFonts w:ascii="Arial" w:cs="Arial" w:hAnsi="Arial"/>
        </w:rPr>
        <w:t xml:space="preserve">ontraception choices 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Voluntary </w:t>
      </w:r>
      <w:r>
        <w:rPr>
          <w:rFonts w:ascii="Arial" w:cs="Arial" w:hAnsi="Arial"/>
        </w:rPr>
        <w:t xml:space="preserve">Medical male circumcision </w:t>
      </w:r>
    </w:p>
    <w:p>
      <w:pPr>
        <w:pStyle w:val="style4097"/>
        <w:numPr>
          <w:ilvl w:val="0"/>
          <w:numId w:val="12"/>
        </w:numPr>
        <w:spacing w:lineRule="auto" w:line="276"/>
        <w:ind w:left="1980"/>
        <w:rPr>
          <w:rFonts w:ascii="Arial" w:cs="Arial" w:hAnsi="Arial"/>
        </w:rPr>
      </w:pPr>
      <w:r>
        <w:rPr>
          <w:rFonts w:ascii="Arial" w:cs="Arial" w:hAnsi="Arial"/>
        </w:rPr>
        <w:t xml:space="preserve">Other (specify): </w:t>
      </w:r>
    </w:p>
    <w:p>
      <w:pPr>
        <w:pStyle w:val="style4097"/>
        <w:spacing w:lineRule="auto" w:line="276"/>
        <w:ind w:left="144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  <w:noProof/>
        </w:rPr>
        <mc:AlternateContent>
          <mc:Choice Requires="wps">
            <w:drawing>
              <wp:anchor distT="45720" distB="45720" distL="114300" distR="114300" simplePos="false" relativeHeight="4" behindDoc="false" locked="false" layoutInCell="true" allowOverlap="true">
                <wp:simplePos x="0" y="0"/>
                <wp:positionH relativeFrom="margin">
                  <wp:align>right</wp:align>
                </wp:positionH>
                <wp:positionV relativeFrom="paragraph">
                  <wp:posOffset>546100</wp:posOffset>
                </wp:positionV>
                <wp:extent cx="5915025" cy="1895475"/>
                <wp:effectExtent l="0" t="0" r="28575" b="28575"/>
                <wp:wrapSquare wrapText="bothSides"/>
                <wp:docPr id="1029" name="Text Box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15025" cy="1895475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29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29" fillcolor="white" stroked="t" style="position:absolute;margin-left:0.0pt;margin-top:43.0pt;width:465.75pt;height:149.25pt;z-index:4;mso-position-horizontal:right;mso-position-horizontal-relative:margin;mso-position-vertical-relative:text;mso-width-percent:0;mso-height-percent:0;mso-width-relative:margin;mso-height-relative:margin;mso-wrap-distance-top:3.6000001pt;mso-wrap-distance-bottom:3.6000001pt;visibility:visible;">
                <v:stroke joinstyle="miter"/>
                <w10:wrap type="square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cs="Arial" w:hAnsi="Arial"/>
        </w:rPr>
        <w:t xml:space="preserve"> </w:t>
      </w:r>
      <w:r>
        <w:rPr>
          <w:rFonts w:ascii="Arial" w:cs="Arial" w:hAnsi="Arial"/>
        </w:rPr>
        <w:t xml:space="preserve">Describe the steps that will be taken to integrate </w:t>
      </w:r>
      <w:r>
        <w:rPr>
          <w:rFonts w:ascii="Arial" w:cs="Arial" w:hAnsi="Arial"/>
        </w:rPr>
        <w:t xml:space="preserve">PEP within </w:t>
      </w:r>
      <w:r>
        <w:rPr>
          <w:rFonts w:ascii="Arial" w:cs="Arial" w:hAnsi="Arial"/>
        </w:rPr>
        <w:t xml:space="preserve">the above </w:t>
      </w:r>
      <w:r>
        <w:rPr>
          <w:rFonts w:ascii="Arial" w:cs="Arial" w:hAnsi="Arial"/>
        </w:rPr>
        <w:t xml:space="preserve">identified </w:t>
      </w:r>
      <w:r>
        <w:rPr>
          <w:rFonts w:ascii="Arial" w:cs="Arial" w:hAnsi="Arial"/>
        </w:rPr>
        <w:t>servi</w:t>
      </w:r>
      <w:r>
        <w:rPr>
          <w:rFonts w:ascii="Arial" w:cs="Arial" w:hAnsi="Arial"/>
        </w:rPr>
        <w:t>ces</w:t>
      </w:r>
      <w:r>
        <w:rPr>
          <w:rFonts w:ascii="Arial" w:cs="Arial" w:hAnsi="Arial"/>
        </w:rPr>
        <w:t>?</w:t>
      </w:r>
    </w:p>
    <w:p>
      <w:pPr>
        <w:pStyle w:val="style0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br w:type="page"/>
      </w: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Healthcare worker</w:t>
      </w:r>
      <w:r>
        <w:rPr>
          <w:rFonts w:ascii="Arial" w:cs="Arial" w:hAnsi="Arial"/>
          <w:b/>
          <w:bCs/>
          <w:sz w:val="24"/>
          <w:szCs w:val="24"/>
        </w:rPr>
        <w:t xml:space="preserve"> (HCW)</w:t>
      </w:r>
      <w:r>
        <w:rPr>
          <w:rFonts w:ascii="Arial" w:cs="Arial" w:hAnsi="Arial"/>
          <w:b/>
          <w:bCs/>
          <w:sz w:val="24"/>
          <w:szCs w:val="24"/>
        </w:rPr>
        <w:t xml:space="preserve"> roles and responsibilities and capacitation on PEP delivery </w:t>
      </w: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Defining roles and responsibilities of HCWs providing PEP services in the facility</w:t>
      </w:r>
    </w:p>
    <w:tbl>
      <w:tblPr>
        <w:tblStyle w:val="style154"/>
        <w:tblW w:w="9360" w:type="dxa"/>
        <w:tblInd w:w="-5" w:type="dxa"/>
        <w:tblLook w:val="04A0" w:firstRow="1" w:lastRow="0" w:firstColumn="1" w:lastColumn="0" w:noHBand="0" w:noVBand="1"/>
      </w:tblPr>
      <w:tblGrid>
        <w:gridCol w:w="4680"/>
        <w:gridCol w:w="4680"/>
      </w:tblGrid>
      <w:tr>
        <w:trPr>
          <w:trHeight w:val="537" w:hRule="atLeast"/>
        </w:trPr>
        <w:tc>
          <w:tcPr>
            <w:tcW w:w="4680" w:type="dxa"/>
            <w:tcBorders/>
            <w:vAlign w:val="center"/>
          </w:tcPr>
          <w:p>
            <w:pPr>
              <w:pStyle w:val="style4097"/>
              <w:rPr>
                <w:rFonts w:ascii="Arial" w:cs="Arial" w:hAnsi="Arial"/>
                <w:b/>
                <w:bCs/>
                <w:sz w:val="22"/>
                <w:szCs w:val="22"/>
              </w:rPr>
            </w:pPr>
            <w:r>
              <w:rPr>
                <w:rFonts w:ascii="Arial" w:cs="Arial" w:hAnsi="Arial"/>
                <w:b/>
                <w:bCs/>
                <w:sz w:val="22"/>
                <w:szCs w:val="22"/>
              </w:rPr>
              <w:t xml:space="preserve">Roles and responsibilities </w:t>
            </w:r>
          </w:p>
        </w:tc>
        <w:tc>
          <w:tcPr>
            <w:tcW w:w="4680" w:type="dxa"/>
            <w:tcBorders/>
            <w:vAlign w:val="center"/>
          </w:tcPr>
          <w:p>
            <w:pPr>
              <w:pStyle w:val="style4097"/>
              <w:rPr>
                <w:rFonts w:ascii="Arial" w:cs="Arial" w:hAnsi="Arial"/>
                <w:b/>
                <w:bCs/>
                <w:sz w:val="22"/>
                <w:szCs w:val="22"/>
              </w:rPr>
            </w:pPr>
            <w:r>
              <w:rPr>
                <w:rFonts w:ascii="Arial" w:cs="Arial" w:hAnsi="Arial"/>
                <w:b/>
                <w:bCs/>
                <w:sz w:val="22"/>
                <w:szCs w:val="22"/>
              </w:rPr>
              <w:t xml:space="preserve">Cadre of staff </w:t>
            </w:r>
            <w:r>
              <w:rPr>
                <w:rFonts w:ascii="Arial" w:cs="Arial" w:hAnsi="Arial"/>
                <w:b/>
                <w:bCs/>
                <w:sz w:val="22"/>
                <w:szCs w:val="22"/>
              </w:rPr>
              <w:t xml:space="preserve">or HCW </w:t>
            </w:r>
            <w:r>
              <w:rPr>
                <w:rFonts w:ascii="Arial" w:cs="Arial" w:hAnsi="Arial"/>
                <w:b/>
                <w:bCs/>
                <w:sz w:val="22"/>
                <w:szCs w:val="22"/>
              </w:rPr>
              <w:t>responsible</w:t>
            </w: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>Linking clients to the relevant service points at the facility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 </w:t>
            </w: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Health education about HIV prevention and PEP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HIV testing and counselling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>A</w:t>
            </w:r>
            <w:r>
              <w:rPr>
                <w:rFonts w:ascii="Arial" w:cs="Arial" w:hAnsi="Arial"/>
                <w:sz w:val="22"/>
                <w:szCs w:val="22"/>
              </w:rPr>
              <w:t xml:space="preserve">ssessment and identifying clients </w:t>
            </w:r>
            <w:r>
              <w:rPr>
                <w:rFonts w:ascii="Arial" w:cs="Arial" w:hAnsi="Arial"/>
                <w:sz w:val="22"/>
                <w:szCs w:val="22"/>
              </w:rPr>
              <w:t xml:space="preserve">for </w:t>
            </w:r>
            <w:r>
              <w:rPr>
                <w:rFonts w:ascii="Arial" w:cs="Arial" w:hAnsi="Arial"/>
                <w:sz w:val="22"/>
                <w:szCs w:val="22"/>
              </w:rPr>
              <w:t xml:space="preserve">PEP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>Administer first PEP dose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Complete the PEP clinical form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Continue and monitor clients on PEP and update clinical form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Ordering of PEP drugs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Monitor PEP drug stock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Issuing of 28-day PEP drugs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Providing the date for the follow-up visit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numPr>
                <w:ilvl w:val="0"/>
                <w:numId w:val="13"/>
              </w:numPr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>Other: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  <w:r>
              <w:rPr>
                <w:rFonts w:ascii="Arial" w:cs="Arial" w:hAnsi="Arial"/>
                <w:sz w:val="22"/>
                <w:szCs w:val="22"/>
              </w:rPr>
              <w:t xml:space="preserve"> </w:t>
            </w: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color w:val="auto"/>
              </w:rPr>
            </w:pPr>
          </w:p>
        </w:tc>
      </w:tr>
      <w:tr>
        <w:tblPrEx/>
        <w:trPr>
          <w:trHeight w:val="537" w:hRule="atLeast"/>
        </w:trPr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  <w:tc>
          <w:tcPr>
            <w:tcW w:w="4680" w:type="dxa"/>
            <w:tcBorders/>
            <w:vAlign w:val="bottom"/>
          </w:tcPr>
          <w:p>
            <w:pPr>
              <w:pStyle w:val="style4097"/>
              <w:rPr>
                <w:rFonts w:ascii="Arial" w:cs="Arial" w:hAnsi="Arial"/>
                <w:sz w:val="22"/>
                <w:szCs w:val="22"/>
              </w:rPr>
            </w:pPr>
          </w:p>
        </w:tc>
      </w:tr>
    </w:tbl>
    <w:p>
      <w:pPr>
        <w:pStyle w:val="style0"/>
        <w:rPr>
          <w:rFonts w:ascii="Arial" w:cs="Arial" w:hAnsi="Arial"/>
          <w:sz w:val="24"/>
          <w:szCs w:val="24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Identif</w:t>
      </w:r>
      <w:r>
        <w:rPr>
          <w:rFonts w:ascii="Arial" w:cs="Arial" w:hAnsi="Arial"/>
        </w:rPr>
        <w:t>y the</w:t>
      </w:r>
      <w:r>
        <w:rPr>
          <w:rFonts w:ascii="Arial" w:cs="Arial" w:hAnsi="Arial"/>
        </w:rPr>
        <w:t xml:space="preserve"> capacitation and training needs of HCWs providing PEP services in the facility </w:t>
      </w:r>
    </w:p>
    <w:tbl>
      <w:tblPr>
        <w:tblStyle w:val="style154"/>
        <w:tblW w:w="9350" w:type="dxa"/>
        <w:tblLook w:val="04A0" w:firstRow="1" w:lastRow="0" w:firstColumn="1" w:lastColumn="0" w:noHBand="0" w:noVBand="1"/>
      </w:tblPr>
      <w:tblGrid>
        <w:gridCol w:w="4434"/>
        <w:gridCol w:w="3358"/>
        <w:gridCol w:w="1558"/>
      </w:tblGrid>
      <w:tr>
        <w:trPr>
          <w:trHeight w:val="613" w:hRule="atLeast"/>
        </w:trPr>
        <w:tc>
          <w:tcPr>
            <w:tcW w:w="4434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4"/>
                <w:szCs w:val="24"/>
              </w:rPr>
              <w:t>Capacitation and training needs</w:t>
            </w:r>
          </w:p>
        </w:tc>
        <w:tc>
          <w:tcPr>
            <w:tcW w:w="3358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</w:rPr>
              <w:t xml:space="preserve">Cadre of staff </w:t>
            </w:r>
            <w:r>
              <w:rPr>
                <w:rFonts w:ascii="Arial" w:cs="Arial" w:hAnsi="Arial"/>
                <w:b/>
                <w:bCs/>
              </w:rPr>
              <w:t>or HCW</w:t>
            </w: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b/>
                <w:bCs/>
              </w:rPr>
            </w:pPr>
            <w:r>
              <w:rPr>
                <w:rFonts w:ascii="Arial" w:cs="Arial" w:hAnsi="Arial"/>
                <w:b/>
                <w:bCs/>
              </w:rPr>
              <w:t>No. of staff/HCW</w:t>
            </w:r>
          </w:p>
        </w:tc>
      </w:tr>
      <w:tr>
        <w:tblPrEx/>
        <w:trPr>
          <w:trHeight w:val="613" w:hRule="atLeast"/>
        </w:trPr>
        <w:tc>
          <w:tcPr>
            <w:tcW w:w="443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General information about PEP</w:t>
            </w:r>
          </w:p>
        </w:tc>
        <w:tc>
          <w:tcPr>
            <w:tcW w:w="33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647" w:hRule="atLeast"/>
        </w:trPr>
        <w:tc>
          <w:tcPr>
            <w:tcW w:w="443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Demand generation and promotion of PEP as an</w:t>
            </w:r>
            <w:r>
              <w:rPr>
                <w:rFonts w:ascii="Arial" w:cs="Arial" w:hAnsi="Arial"/>
                <w:sz w:val="24"/>
                <w:szCs w:val="24"/>
              </w:rPr>
              <w:t xml:space="preserve"> </w:t>
            </w:r>
            <w:r>
              <w:rPr>
                <w:rFonts w:ascii="Arial" w:cs="Arial" w:hAnsi="Arial"/>
                <w:sz w:val="24"/>
                <w:szCs w:val="24"/>
              </w:rPr>
              <w:t>HIV prevention intervention</w:t>
            </w:r>
          </w:p>
        </w:tc>
        <w:tc>
          <w:tcPr>
            <w:tcW w:w="33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613" w:hRule="atLeast"/>
        </w:trPr>
        <w:tc>
          <w:tcPr>
            <w:tcW w:w="443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Counselling and screening for PEP</w:t>
            </w:r>
          </w:p>
        </w:tc>
        <w:tc>
          <w:tcPr>
            <w:tcW w:w="33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613" w:hRule="atLeast"/>
        </w:trPr>
        <w:tc>
          <w:tcPr>
            <w:tcW w:w="443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PEP initiation and clinical training</w:t>
            </w:r>
          </w:p>
        </w:tc>
        <w:tc>
          <w:tcPr>
            <w:tcW w:w="33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613" w:hRule="atLeast"/>
        </w:trPr>
        <w:tc>
          <w:tcPr>
            <w:tcW w:w="443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Recording</w:t>
            </w:r>
            <w:r>
              <w:rPr>
                <w:rFonts w:ascii="Arial" w:cs="Arial" w:hAnsi="Arial"/>
                <w:sz w:val="24"/>
                <w:szCs w:val="24"/>
              </w:rPr>
              <w:t xml:space="preserve">, </w:t>
            </w:r>
            <w:r>
              <w:rPr>
                <w:rFonts w:ascii="Arial" w:cs="Arial" w:hAnsi="Arial"/>
                <w:sz w:val="24"/>
                <w:szCs w:val="24"/>
              </w:rPr>
              <w:t>reporting and PEP data management</w:t>
            </w:r>
          </w:p>
        </w:tc>
        <w:tc>
          <w:tcPr>
            <w:tcW w:w="33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613" w:hRule="atLeast"/>
        </w:trPr>
        <w:tc>
          <w:tcPr>
            <w:tcW w:w="443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Other: Specify</w:t>
            </w:r>
          </w:p>
        </w:tc>
        <w:tc>
          <w:tcPr>
            <w:tcW w:w="33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1558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</w:tbl>
    <w:p>
      <w:pPr>
        <w:pStyle w:val="style0"/>
        <w:rPr>
          <w:rFonts w:ascii="Arial" w:cs="Arial" w:hAnsi="Arial"/>
          <w:sz w:val="24"/>
          <w:szCs w:val="24"/>
        </w:rPr>
      </w:pP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Ensuring commodities required for PEP delivery are available </w:t>
      </w: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Identify the commodities that are need</w:t>
      </w:r>
      <w:r>
        <w:rPr>
          <w:rFonts w:ascii="Arial" w:cs="Arial" w:hAnsi="Arial"/>
        </w:rPr>
        <w:t>ed</w:t>
      </w:r>
      <w:r>
        <w:rPr>
          <w:rFonts w:ascii="Arial" w:cs="Arial" w:hAnsi="Arial"/>
        </w:rPr>
        <w:t xml:space="preserve"> for PEP delivery and determine the quantities and the person</w:t>
      </w:r>
      <w:r>
        <w:rPr>
          <w:rFonts w:ascii="Arial" w:cs="Arial" w:hAnsi="Arial"/>
        </w:rPr>
        <w:t>/s</w:t>
      </w:r>
      <w:r>
        <w:rPr>
          <w:rFonts w:ascii="Arial" w:cs="Arial" w:hAnsi="Arial"/>
        </w:rPr>
        <w:t xml:space="preserve"> </w:t>
      </w:r>
      <w:r>
        <w:rPr>
          <w:rFonts w:ascii="Arial" w:cs="Arial" w:hAnsi="Arial"/>
        </w:rPr>
        <w:t xml:space="preserve">responsible for </w:t>
      </w:r>
      <w:r>
        <w:rPr>
          <w:rFonts w:ascii="Arial" w:cs="Arial" w:hAnsi="Arial"/>
        </w:rPr>
        <w:t xml:space="preserve">ensuring their availability in the facility </w:t>
      </w:r>
    </w:p>
    <w:tbl>
      <w:tblPr>
        <w:tblStyle w:val="style154"/>
        <w:tblW w:w="9387" w:type="dxa"/>
        <w:tblInd w:w="-5" w:type="dxa"/>
        <w:tblLook w:val="04A0" w:firstRow="1" w:lastRow="0" w:firstColumn="1" w:lastColumn="0" w:noHBand="0" w:noVBand="1"/>
      </w:tblPr>
      <w:tblGrid>
        <w:gridCol w:w="3124"/>
        <w:gridCol w:w="3120"/>
        <w:gridCol w:w="3121"/>
      </w:tblGrid>
      <w:tr>
        <w:trPr>
          <w:trHeight w:val="515" w:hRule="atLeast"/>
          <w:tblHeader/>
        </w:trPr>
        <w:tc>
          <w:tcPr>
            <w:tcW w:w="3129" w:type="dxa"/>
            <w:tcBorders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4"/>
                <w:szCs w:val="24"/>
              </w:rPr>
              <w:t xml:space="preserve">Commodity </w:t>
            </w:r>
            <w:r>
              <w:rPr>
                <w:rFonts w:ascii="Arial" w:cs="Arial" w:hAnsi="Arial"/>
                <w:b/>
                <w:bCs/>
                <w:sz w:val="24"/>
                <w:szCs w:val="24"/>
              </w:rPr>
              <w:t>required</w:t>
            </w:r>
          </w:p>
        </w:tc>
        <w:tc>
          <w:tcPr>
            <w:tcW w:w="3129" w:type="dxa"/>
            <w:tcBorders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4"/>
                <w:szCs w:val="24"/>
              </w:rPr>
              <w:t>Amounts required for PEP delivery</w:t>
            </w:r>
          </w:p>
        </w:tc>
        <w:tc>
          <w:tcPr>
            <w:tcW w:w="3129" w:type="dxa"/>
            <w:tcBorders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4"/>
                <w:szCs w:val="24"/>
              </w:rPr>
              <w:t>Staff responsible for ensuring availability of commodity</w:t>
            </w: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PEP guideline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Guide to offering PEP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42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PEP clinical algorithm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PEP clinical form 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PEP </w:t>
            </w:r>
            <w:r>
              <w:rPr>
                <w:rFonts w:ascii="Arial" w:cs="Arial" w:hAnsi="Arial"/>
                <w:sz w:val="24"/>
                <w:szCs w:val="24"/>
              </w:rPr>
              <w:t>f</w:t>
            </w:r>
            <w:r>
              <w:rPr>
                <w:rFonts w:ascii="Arial" w:cs="Arial" w:hAnsi="Arial"/>
                <w:sz w:val="24"/>
                <w:szCs w:val="24"/>
              </w:rPr>
              <w:t xml:space="preserve">act </w:t>
            </w:r>
            <w:r>
              <w:rPr>
                <w:rFonts w:ascii="Arial" w:cs="Arial" w:hAnsi="Arial"/>
                <w:sz w:val="24"/>
                <w:szCs w:val="24"/>
              </w:rPr>
              <w:t>s</w:t>
            </w:r>
            <w:r>
              <w:rPr>
                <w:rFonts w:ascii="Arial" w:cs="Arial" w:hAnsi="Arial"/>
                <w:sz w:val="24"/>
                <w:szCs w:val="24"/>
              </w:rPr>
              <w:t>heet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PEP training slides 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PEP drugs 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15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PrEP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542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HIV rapid testing kit</w:t>
            </w:r>
            <w:r>
              <w:rPr>
                <w:rFonts w:ascii="Arial" w:cs="Arial" w:hAnsi="Arial"/>
                <w:sz w:val="24"/>
                <w:szCs w:val="24"/>
              </w:rPr>
              <w:t>s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NHLS </w:t>
            </w:r>
            <w:r>
              <w:rPr>
                <w:rFonts w:ascii="Arial" w:cs="Arial" w:hAnsi="Arial"/>
                <w:sz w:val="24"/>
                <w:szCs w:val="24"/>
              </w:rPr>
              <w:t>l</w:t>
            </w:r>
            <w:r>
              <w:rPr>
                <w:rFonts w:ascii="Arial" w:cs="Arial" w:hAnsi="Arial"/>
                <w:sz w:val="24"/>
                <w:szCs w:val="24"/>
              </w:rPr>
              <w:t xml:space="preserve">ab requisition forms </w:t>
            </w:r>
            <w:r>
              <w:rPr>
                <w:rFonts w:ascii="Arial" w:cs="Arial" w:hAnsi="Arial"/>
                <w:sz w:val="24"/>
                <w:szCs w:val="24"/>
              </w:rPr>
              <w:t xml:space="preserve">                         </w:t>
            </w:r>
            <w:r>
              <w:rPr>
                <w:rFonts w:ascii="Arial" w:cs="Arial" w:hAnsi="Arial"/>
                <w:sz w:val="24"/>
                <w:szCs w:val="24"/>
              </w:rPr>
              <w:t xml:space="preserve">  </w:t>
            </w:r>
            <w:r>
              <w:rPr>
                <w:rFonts w:ascii="Arial" w:cs="Arial" w:hAnsi="Arial"/>
                <w:sz w:val="24"/>
                <w:szCs w:val="24"/>
              </w:rPr>
              <w:t xml:space="preserve">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Condoms and lubricant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Tetanus</w:t>
            </w:r>
            <w:r>
              <w:rPr>
                <w:rFonts w:ascii="Arial" w:cs="Arial" w:hAnsi="Arial"/>
                <w:sz w:val="24"/>
                <w:szCs w:val="24"/>
              </w:rPr>
              <w:t>:</w:t>
            </w:r>
          </w:p>
          <w:p>
            <w:pPr>
              <w:pStyle w:val="style179"/>
              <w:numPr>
                <w:ilvl w:val="0"/>
                <w:numId w:val="7"/>
              </w:numPr>
              <w:ind w:left="36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Tetanus toxoid vaccine</w:t>
            </w:r>
          </w:p>
          <w:p>
            <w:pPr>
              <w:pStyle w:val="style179"/>
              <w:numPr>
                <w:ilvl w:val="0"/>
                <w:numId w:val="7"/>
              </w:numPr>
              <w:ind w:left="36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Tetanus immune globulin 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Urine βHCG pregnancy test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Emergency contraception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Contraceptives</w:t>
            </w:r>
            <w:r>
              <w:rPr>
                <w:rFonts w:ascii="Arial" w:cs="Arial" w:hAnsi="Arial"/>
                <w:sz w:val="24"/>
                <w:szCs w:val="24"/>
              </w:rPr>
              <w:t>:</w:t>
            </w:r>
            <w:r>
              <w:rPr>
                <w:rFonts w:ascii="Arial" w:cs="Arial" w:hAnsi="Arial"/>
                <w:sz w:val="24"/>
                <w:szCs w:val="24"/>
              </w:rPr>
              <w:t xml:space="preserve"> </w:t>
            </w:r>
          </w:p>
          <w:p>
            <w:pPr>
              <w:pStyle w:val="style179"/>
              <w:numPr>
                <w:ilvl w:val="0"/>
                <w:numId w:val="8"/>
              </w:numPr>
              <w:ind w:left="36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O</w:t>
            </w:r>
            <w:r>
              <w:rPr>
                <w:rFonts w:ascii="Arial" w:cs="Arial" w:hAnsi="Arial"/>
                <w:sz w:val="24"/>
                <w:szCs w:val="24"/>
              </w:rPr>
              <w:t>ral</w:t>
            </w:r>
          </w:p>
          <w:p>
            <w:pPr>
              <w:pStyle w:val="style179"/>
              <w:numPr>
                <w:ilvl w:val="0"/>
                <w:numId w:val="8"/>
              </w:numPr>
              <w:ind w:left="36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Injectable</w:t>
            </w:r>
          </w:p>
          <w:p>
            <w:pPr>
              <w:pStyle w:val="style179"/>
              <w:numPr>
                <w:ilvl w:val="0"/>
                <w:numId w:val="8"/>
              </w:numPr>
              <w:ind w:left="36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 xml:space="preserve">Subdermal implant </w:t>
            </w:r>
          </w:p>
          <w:p>
            <w:pPr>
              <w:pStyle w:val="style179"/>
              <w:numPr>
                <w:ilvl w:val="0"/>
                <w:numId w:val="8"/>
              </w:numPr>
              <w:ind w:left="36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IU</w:t>
            </w:r>
            <w:r>
              <w:rPr>
                <w:rFonts w:ascii="Arial" w:cs="Arial" w:hAnsi="Arial"/>
                <w:sz w:val="24"/>
                <w:szCs w:val="24"/>
              </w:rPr>
              <w:t>C</w:t>
            </w:r>
            <w:r>
              <w:rPr>
                <w:rFonts w:ascii="Arial" w:cs="Arial" w:hAnsi="Arial"/>
                <w:sz w:val="24"/>
                <w:szCs w:val="24"/>
              </w:rPr>
              <w:t>D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  <w:r>
              <w:rPr>
                <w:rFonts w:ascii="Arial" w:cs="Arial" w:hAnsi="Arial"/>
                <w:sz w:val="24"/>
                <w:szCs w:val="24"/>
              </w:rPr>
              <w:t>Other:</w:t>
            </w: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488" w:hRule="atLeast"/>
        </w:trPr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3129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</w:tbl>
    <w:p>
      <w:pPr>
        <w:pStyle w:val="style0"/>
        <w:rPr>
          <w:rFonts w:ascii="Arial" w:cs="Arial" w:hAnsi="Arial"/>
          <w:b/>
          <w:bCs/>
          <w:sz w:val="24"/>
          <w:szCs w:val="24"/>
        </w:rPr>
      </w:pP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>Challenges and solutions</w:t>
      </w:r>
    </w:p>
    <w:p>
      <w:pPr>
        <w:pStyle w:val="style0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Describe the anticipated challenges or barriers to PEP delivery and identify </w:t>
      </w:r>
      <w:r>
        <w:rPr>
          <w:rFonts w:ascii="Arial" w:cs="Arial" w:hAnsi="Arial"/>
          <w:b/>
          <w:bCs/>
          <w:sz w:val="24"/>
          <w:szCs w:val="24"/>
        </w:rPr>
        <w:t>possible</w:t>
      </w:r>
      <w:r>
        <w:rPr>
          <w:rFonts w:ascii="Arial" w:cs="Arial" w:hAnsi="Arial"/>
          <w:b/>
          <w:bCs/>
          <w:sz w:val="24"/>
          <w:szCs w:val="24"/>
        </w:rPr>
        <w:t xml:space="preserve"> solutions</w:t>
      </w:r>
      <w:r>
        <w:rPr>
          <w:rFonts w:ascii="Arial" w:cs="Arial" w:hAnsi="Arial"/>
          <w:b/>
          <w:bCs/>
          <w:sz w:val="24"/>
          <w:szCs w:val="24"/>
        </w:rPr>
        <w:t>/mechanisms</w:t>
      </w:r>
      <w:r>
        <w:rPr>
          <w:rFonts w:ascii="Arial" w:cs="Arial" w:hAnsi="Arial"/>
          <w:b/>
          <w:bCs/>
          <w:sz w:val="24"/>
          <w:szCs w:val="24"/>
        </w:rPr>
        <w:t xml:space="preserve"> to </w:t>
      </w:r>
      <w:r>
        <w:rPr>
          <w:rFonts w:ascii="Arial" w:cs="Arial" w:hAnsi="Arial"/>
          <w:b/>
          <w:bCs/>
          <w:sz w:val="24"/>
          <w:szCs w:val="24"/>
        </w:rPr>
        <w:t>resolve</w:t>
      </w:r>
      <w:r>
        <w:rPr>
          <w:rFonts w:ascii="Arial" w:cs="Arial" w:hAnsi="Arial"/>
          <w:b/>
          <w:bCs/>
          <w:sz w:val="24"/>
          <w:szCs w:val="24"/>
        </w:rPr>
        <w:t xml:space="preserve"> the challenges.</w:t>
      </w:r>
    </w:p>
    <w:tbl>
      <w:tblPr>
        <w:tblStyle w:val="style154"/>
        <w:tblW w:w="9429" w:type="dxa"/>
        <w:tblLook w:val="04A0" w:firstRow="1" w:lastRow="0" w:firstColumn="1" w:lastColumn="0" w:noHBand="0" w:noVBand="1"/>
      </w:tblPr>
      <w:tblGrid>
        <w:gridCol w:w="4714"/>
        <w:gridCol w:w="4715"/>
      </w:tblGrid>
      <w:tr>
        <w:trPr>
          <w:trHeight w:val="613" w:hRule="atLeast"/>
          <w:tblHeader/>
        </w:trPr>
        <w:tc>
          <w:tcPr>
            <w:tcW w:w="4714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4"/>
                <w:szCs w:val="24"/>
              </w:rPr>
              <w:t>Challenge</w:t>
            </w:r>
            <w:r>
              <w:rPr>
                <w:rFonts w:ascii="Arial" w:cs="Arial" w:hAnsi="Arial"/>
                <w:b/>
                <w:bCs/>
                <w:sz w:val="24"/>
                <w:szCs w:val="24"/>
              </w:rPr>
              <w:t>s</w:t>
            </w:r>
          </w:p>
        </w:tc>
        <w:tc>
          <w:tcPr>
            <w:tcW w:w="4715" w:type="dxa"/>
            <w:tcBorders/>
            <w:vAlign w:val="center"/>
          </w:tcPr>
          <w:p>
            <w:pPr>
              <w:pStyle w:val="style0"/>
              <w:rPr>
                <w:rFonts w:ascii="Arial" w:cs="Arial" w:hAnsi="Arial"/>
                <w:b/>
                <w:bCs/>
                <w:sz w:val="24"/>
                <w:szCs w:val="24"/>
              </w:rPr>
            </w:pPr>
            <w:r>
              <w:rPr>
                <w:rFonts w:ascii="Arial" w:cs="Arial" w:hAnsi="Arial"/>
                <w:b/>
                <w:bCs/>
                <w:sz w:val="24"/>
                <w:szCs w:val="24"/>
              </w:rPr>
              <w:t>Mechanisms for resolution</w:t>
            </w:r>
            <w:r>
              <w:rPr>
                <w:rFonts w:ascii="Arial" w:cs="Arial" w:hAnsi="Arial"/>
                <w:b/>
                <w:bCs/>
                <w:sz w:val="24"/>
                <w:szCs w:val="24"/>
              </w:rPr>
              <w:t xml:space="preserve"> </w:t>
            </w:r>
          </w:p>
        </w:tc>
      </w:tr>
      <w:tr>
        <w:tblPrEx/>
        <w:trPr>
          <w:trHeight w:val="904" w:hRule="atLeast"/>
        </w:trPr>
        <w:tc>
          <w:tcPr>
            <w:tcW w:w="471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4715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974" w:hRule="atLeast"/>
        </w:trPr>
        <w:tc>
          <w:tcPr>
            <w:tcW w:w="471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4715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988" w:hRule="atLeast"/>
        </w:trPr>
        <w:tc>
          <w:tcPr>
            <w:tcW w:w="471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4715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1218" w:hRule="atLeast"/>
        </w:trPr>
        <w:tc>
          <w:tcPr>
            <w:tcW w:w="471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4715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1260" w:hRule="atLeast"/>
        </w:trPr>
        <w:tc>
          <w:tcPr>
            <w:tcW w:w="471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4715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  <w:tr>
        <w:tblPrEx/>
        <w:trPr>
          <w:trHeight w:val="1059" w:hRule="atLeast"/>
        </w:trPr>
        <w:tc>
          <w:tcPr>
            <w:tcW w:w="4714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  <w:tc>
          <w:tcPr>
            <w:tcW w:w="4715" w:type="dxa"/>
            <w:tcBorders/>
          </w:tcPr>
          <w:p>
            <w:pPr>
              <w:pStyle w:val="style0"/>
              <w:rPr>
                <w:rFonts w:ascii="Arial" w:cs="Arial" w:hAnsi="Arial"/>
                <w:sz w:val="24"/>
                <w:szCs w:val="24"/>
              </w:rPr>
            </w:pPr>
          </w:p>
        </w:tc>
      </w:tr>
    </w:tbl>
    <w:p>
      <w:pPr>
        <w:pStyle w:val="style0"/>
        <w:rPr>
          <w:rFonts w:ascii="Arial" w:cs="Arial" w:hAnsi="Arial"/>
          <w:b/>
          <w:bCs/>
          <w:sz w:val="24"/>
          <w:szCs w:val="24"/>
        </w:rPr>
      </w:pP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PEP Monitoring and Reporting </w: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If you are offering PEP:</w:t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Where is the PEP clinical data recorded?</w:t>
      </w:r>
    </w:p>
    <w:p>
      <w:pPr>
        <w:pStyle w:val="style179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false" relativeHeight="5" behindDoc="false" locked="false" layoutInCell="true" allowOverlap="true">
                <wp:simplePos x="0" y="0"/>
                <wp:positionH relativeFrom="margin">
                  <wp:align>left</wp:align>
                </wp:positionH>
                <wp:positionV relativeFrom="paragraph">
                  <wp:posOffset>234315</wp:posOffset>
                </wp:positionV>
                <wp:extent cx="5953125" cy="3784600"/>
                <wp:effectExtent l="0" t="0" r="28575" b="25400"/>
                <wp:wrapSquare wrapText="bothSides"/>
                <wp:docPr id="1030" name="Text Box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53125" cy="3784600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0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30" fillcolor="white" stroked="t" style="position:absolute;margin-left:0.0pt;margin-top:18.45pt;width:468.75pt;height:298.0pt;z-index:5;mso-position-horizontal:left;mso-position-horizontal-relative:margin;mso-position-vertical-relative:text;mso-width-percent:0;mso-height-percent:0;mso-width-relative:margin;mso-height-relative:margin;mso-wrap-distance-top:3.6000001pt;mso-wrap-distance-bottom:3.6000001pt;visibility:visible;">
                <v:stroke joinstyle="miter"/>
                <w10:wrap type="square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</w:p>
    <w:p>
      <w:pPr>
        <w:pStyle w:val="style0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br w:type="page"/>
      </w:r>
    </w:p>
    <w:p>
      <w:pPr>
        <w:pStyle w:val="style179"/>
        <w:numPr>
          <w:ilvl w:val="0"/>
          <w:numId w:val="9"/>
        </w:numPr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sz w:val="24"/>
          <w:szCs w:val="24"/>
        </w:rPr>
        <w:t>How is the PEP data captured and reported on?</w:t>
      </w:r>
    </w:p>
    <w:p>
      <w:pPr>
        <w:pStyle w:val="style179"/>
        <w:rPr>
          <w:rFonts w:ascii="Arial" w:cs="Arial" w:hAnsi="Arial"/>
          <w:sz w:val="24"/>
          <w:szCs w:val="24"/>
        </w:rPr>
      </w:pPr>
      <w:r>
        <w:rPr>
          <w:rFonts w:ascii="Arial" w:cs="Arial" w:hAnsi="Arial"/>
          <w:noProof/>
          <w:color w:val="000000"/>
          <w:sz w:val="24"/>
          <w:szCs w:val="24"/>
        </w:rPr>
        <mc:AlternateContent>
          <mc:Choice Requires="wps">
            <w:drawing>
              <wp:anchor distT="45720" distB="45720" distL="114300" distR="114300" simplePos="false" relativeHeight="6" behindDoc="false" locked="false" layoutInCell="true" allowOverlap="true">
                <wp:simplePos x="0" y="0"/>
                <wp:positionH relativeFrom="margin">
                  <wp:align>left</wp:align>
                </wp:positionH>
                <wp:positionV relativeFrom="paragraph">
                  <wp:posOffset>301625</wp:posOffset>
                </wp:positionV>
                <wp:extent cx="5953125" cy="4794250"/>
                <wp:effectExtent l="0" t="0" r="28575" b="25400"/>
                <wp:wrapSquare wrapText="bothSides"/>
                <wp:docPr id="1031" name="Text Box 2"/>
                <wp:cNvGraphicFramePr>
                  <a:graphicFrameLocks xmlns:a="http://schemas.openxmlformats.org/drawingml/2006/main" noChangeAspect="false" noSelect="false" noResize="false" noGrp="false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 rot="0">
                          <a:off x="0" y="0"/>
                          <a:ext cx="5953125" cy="4794250"/>
                        </a:xfrm>
                        <a:prstGeom prst="rect"/>
                        <a:solidFill>
                          <a:srgbClr val="ffffff"/>
                        </a:solidFill>
                        <a:ln cmpd="sng" cap="flat" w="9525">
                          <a:solidFill>
                            <a:srgbClr val="000000"/>
                          </a:solidFill>
                          <a:prstDash val="solid"/>
                          <a:miter/>
                          <a:headEnd len="med" w="med" type="none"/>
                          <a:tailEnd len="med" w="med" type="none"/>
                        </a:ln>
                      </wps:spPr>
                      <wps:txbx id="1031">
                        <w:txbxContent>
                          <w:p>
                            <w:pPr>
                              <w:pStyle w:val="style0"/>
                              <w:rPr/>
                            </w:pPr>
                          </w:p>
                        </w:txbxContent>
                      </wps:txbx>
                      <wps:bodyPr lIns="91440" rIns="91440" tIns="45720" bIns="45720" vert="horz" anchor="t" wrap="square">
                        <a:prstTxWarp prst="textNoShape"/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1031" fillcolor="white" stroked="t" style="position:absolute;margin-left:0.0pt;margin-top:23.75pt;width:468.75pt;height:377.5pt;z-index:6;mso-position-horizontal:left;mso-position-horizontal-relative:margin;mso-position-vertical-relative:text;mso-width-percent:0;mso-height-percent:0;mso-width-relative:margin;mso-height-relative:margin;mso-wrap-distance-top:3.6000001pt;mso-wrap-distance-bottom:3.6000001pt;visibility:visible;">
                <v:stroke joinstyle="miter"/>
                <w10:wrap type="square"/>
                <v:fill/>
                <v:textbox inset="7.2pt,3.6pt,7.2pt,3.6pt">
                  <w:txbxContent>
                    <w:p>
                      <w:pPr>
                        <w:pStyle w:val="style0"/>
                        <w:rPr/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rFonts w:ascii="Arial" w:cs="Arial" w:hAnsi="Arial"/>
          <w:sz w:val="24"/>
          <w:szCs w:val="24"/>
        </w:rPr>
        <w:t xml:space="preserve"> </w:t>
      </w:r>
    </w:p>
    <w:p>
      <w:pPr>
        <w:pStyle w:val="style0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br w:type="page"/>
      </w:r>
    </w:p>
    <w:p>
      <w:pPr>
        <w:pStyle w:val="style0"/>
        <w:shd w:val="clear" w:color="auto" w:fill="d9d9d9"/>
        <w:rPr>
          <w:rFonts w:ascii="Arial" w:cs="Arial" w:hAnsi="Arial"/>
          <w:b/>
          <w:bCs/>
          <w:sz w:val="24"/>
          <w:szCs w:val="24"/>
        </w:rPr>
      </w:pPr>
      <w:r>
        <w:rPr>
          <w:rFonts w:ascii="Arial" w:cs="Arial" w:hAnsi="Arial"/>
          <w:b/>
          <w:bCs/>
          <w:sz w:val="24"/>
          <w:szCs w:val="24"/>
        </w:rPr>
        <w:t xml:space="preserve">Next steps on implementing PEP in the facility </w:t>
      </w:r>
    </w:p>
    <w:p>
      <w:pPr>
        <w:pStyle w:val="style4097"/>
        <w:spacing w:lineRule="auto" w:line="360"/>
        <w:rPr>
          <w:rFonts w:ascii="Arial" w:cs="Arial" w:hAnsi="Arial"/>
        </w:rPr>
      </w:pPr>
      <w:r>
        <w:rPr>
          <w:rFonts w:ascii="Arial" w:cs="Arial" w:hAnsi="Arial"/>
          <w:u w:val="single"/>
        </w:rPr>
        <w:t>Each facility</w:t>
      </w:r>
      <w:r>
        <w:rPr>
          <w:rFonts w:ascii="Arial" w:cs="Arial" w:hAnsi="Arial"/>
        </w:rPr>
        <w:t xml:space="preserve"> must draft an implementation plan for PEP delivery </w:t>
      </w:r>
    </w:p>
    <w:p>
      <w:pPr>
        <w:pStyle w:val="style4097"/>
        <w:spacing w:lineRule="auto" w:line="36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 xml:space="preserve">Share </w:t>
      </w:r>
      <w:r>
        <w:rPr>
          <w:rFonts w:ascii="Arial" w:cs="Arial" w:hAnsi="Arial"/>
        </w:rPr>
        <w:t xml:space="preserve">the implementation plan </w:t>
      </w:r>
      <w:r>
        <w:rPr>
          <w:rFonts w:ascii="Arial" w:cs="Arial" w:hAnsi="Arial"/>
        </w:rPr>
        <w:t>and consult with facility staff and management: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Responsible Person/s: _____________________________________________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Due Date: _______________________________________________________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 xml:space="preserve">Schedule and conduct information dissemination about </w:t>
      </w:r>
      <w:r>
        <w:rPr>
          <w:rFonts w:ascii="Arial" w:cs="Arial" w:hAnsi="Arial"/>
        </w:rPr>
        <w:t>PEP</w:t>
      </w:r>
      <w:r>
        <w:rPr>
          <w:rFonts w:ascii="Arial" w:cs="Arial" w:hAnsi="Arial"/>
        </w:rPr>
        <w:t xml:space="preserve"> services and updates with all stakeholders: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Responsible Person/s: ______________________________________________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Due Date: ______________________________________________________</w:t>
      </w:r>
      <w:r>
        <w:rPr>
          <w:rFonts w:ascii="Arial" w:cs="Arial" w:hAnsi="Arial"/>
        </w:rPr>
        <w:t>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 xml:space="preserve">Share draft </w:t>
      </w:r>
      <w:r>
        <w:rPr>
          <w:rFonts w:ascii="Arial" w:cs="Arial" w:hAnsi="Arial"/>
        </w:rPr>
        <w:t xml:space="preserve">implementation </w:t>
      </w:r>
      <w:r>
        <w:rPr>
          <w:rFonts w:ascii="Arial" w:cs="Arial" w:hAnsi="Arial"/>
        </w:rPr>
        <w:t>plan with sub-district/district/municipal authority</w:t>
      </w:r>
      <w:r>
        <w:rPr>
          <w:rFonts w:ascii="Arial" w:cs="Arial" w:hAnsi="Arial"/>
        </w:rPr>
        <w:t>: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 xml:space="preserve">Responsible Person/s: </w:t>
      </w:r>
      <w:r>
        <w:rPr>
          <w:rFonts w:ascii="Arial" w:cs="Arial" w:hAnsi="Arial"/>
        </w:rPr>
        <w:t>______________________________________________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 xml:space="preserve">Due Date: </w:t>
      </w:r>
      <w:r>
        <w:rPr>
          <w:rFonts w:ascii="Arial" w:cs="Arial" w:hAnsi="Arial"/>
        </w:rPr>
        <w:t>______________________________________________________</w:t>
      </w:r>
      <w:r>
        <w:rPr>
          <w:rFonts w:ascii="Arial" w:cs="Arial" w:hAnsi="Arial"/>
        </w:rPr>
        <w:t>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Mobilize</w:t>
      </w:r>
      <w:r>
        <w:rPr>
          <w:rFonts w:ascii="Arial" w:cs="Arial" w:hAnsi="Arial"/>
        </w:rPr>
        <w:t xml:space="preserve"> and enlist support of local services for creating awareness about the services, demand generation and social </w:t>
      </w:r>
      <w:r>
        <w:rPr>
          <w:rFonts w:ascii="Arial" w:cs="Arial" w:hAnsi="Arial"/>
        </w:rPr>
        <w:t>mobilization</w:t>
      </w:r>
      <w:r>
        <w:rPr>
          <w:rFonts w:ascii="Arial" w:cs="Arial" w:hAnsi="Arial"/>
        </w:rPr>
        <w:t xml:space="preserve"> (WBOTS, ISHP teams), implementing partners and key stakeholders: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Responsible Person/s: ______________________________________________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Due Date: ______________________________________________________</w:t>
      </w:r>
      <w:r>
        <w:rPr>
          <w:rFonts w:ascii="Arial" w:cs="Arial" w:hAnsi="Arial"/>
        </w:rPr>
        <w:t>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numPr>
          <w:ilvl w:val="0"/>
          <w:numId w:val="4"/>
        </w:numPr>
        <w:spacing w:lineRule="auto" w:line="360"/>
        <w:rPr>
          <w:rFonts w:ascii="Arial" w:cs="Arial" w:hAnsi="Arial"/>
        </w:rPr>
      </w:pPr>
      <w:r>
        <w:rPr>
          <w:rFonts w:ascii="Arial" w:cs="Arial" w:hAnsi="Arial"/>
        </w:rPr>
        <w:t>Finalize</w:t>
      </w:r>
      <w:r>
        <w:rPr>
          <w:rFonts w:ascii="Arial" w:cs="Arial" w:hAnsi="Arial"/>
        </w:rPr>
        <w:t xml:space="preserve"> a start date to </w:t>
      </w:r>
      <w:r>
        <w:rPr>
          <w:rFonts w:ascii="Arial" w:cs="Arial" w:hAnsi="Arial"/>
        </w:rPr>
        <w:t xml:space="preserve">adapt or commence </w:t>
      </w:r>
      <w:r>
        <w:rPr>
          <w:rFonts w:ascii="Arial" w:cs="Arial" w:hAnsi="Arial"/>
        </w:rPr>
        <w:t>the service at the facility: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Responsible Person/s: ______________________________________________</w:t>
      </w:r>
    </w:p>
    <w:p>
      <w:pPr>
        <w:pStyle w:val="style4097"/>
        <w:spacing w:lineRule="auto" w:line="360"/>
        <w:ind w:left="720"/>
        <w:rPr>
          <w:rFonts w:ascii="Arial" w:cs="Arial" w:hAnsi="Arial"/>
        </w:rPr>
      </w:pPr>
      <w:r>
        <w:rPr>
          <w:rFonts w:ascii="Arial" w:cs="Arial" w:hAnsi="Arial"/>
        </w:rPr>
        <w:t>Due Date: ______________________________________________________</w:t>
      </w:r>
      <w:r>
        <w:rPr>
          <w:rFonts w:ascii="Arial" w:cs="Arial" w:hAnsi="Arial"/>
        </w:rPr>
        <w:t>__</w:t>
      </w:r>
    </w:p>
    <w:p>
      <w:pPr>
        <w:pStyle w:val="style0"/>
        <w:rPr>
          <w:rFonts w:ascii="Arial" w:cs="Arial" w:hAnsi="Arial"/>
          <w:sz w:val="24"/>
          <w:szCs w:val="24"/>
        </w:rPr>
      </w:pPr>
    </w:p>
    <w:sectPr>
      <w:footerReference w:type="default" r:id="rId3"/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Times New Roman"/>
    <w:panose1 w:val="02020603050004020304"/>
    <w:charset w:val="00"/>
    <w:family w:val="roman"/>
    <w:pitch w:val="variable"/>
    <w:sig w:usb0="E0002EFF" w:usb1="C000785B" w:usb2="00000009" w:usb3="00000000" w:csb0="000001FF" w:csb1="00000000"/>
  </w:font>
  <w:font w:name="Calibri">
    <w:altName w:val="Calibri"/>
    <w:panose1 w:val="020f0502020002030204"/>
    <w:charset w:val="00"/>
    <w:family w:val="swiss"/>
    <w:pitch w:val="variable"/>
    <w:sig w:usb0="E4002EFF" w:usb1="C000247B" w:usb2="00000009" w:usb3="00000000" w:csb0="000001FF" w:csb1="00000000"/>
  </w:font>
  <w:font w:name="Symbol">
    <w:altName w:val="Symbol"/>
    <w:panose1 w:val="05050102010007020507"/>
    <w:charset w:val="02"/>
    <w:family w:val="roman"/>
    <w:pitch w:val="variable"/>
    <w:sig w:usb0="00000000" w:usb1="10000000" w:usb2="00000000" w:usb3="00000000" w:csb0="80000000" w:csb1="00000000"/>
  </w:font>
  <w:font w:name="Courier New">
    <w:altName w:val="Courier New"/>
    <w:panose1 w:val="02070309020002020404"/>
    <w:charset w:val="00"/>
    <w:family w:val="modern"/>
    <w:pitch w:val="fixed"/>
    <w:sig w:usb0="E0002E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altName w:val="Arial"/>
    <w:panose1 w:val="020b0604020002020204"/>
    <w:charset w:val="00"/>
    <w:family w:val="swiss"/>
    <w:pitch w:val="variable"/>
    <w:sig w:usb0="E0002EFF" w:usb1="C000785B" w:usb2="00000009" w:usb3="00000000" w:csb0="000001FF" w:csb1="00000000"/>
  </w:font>
  <w:font w:name="Segoe UI">
    <w:altName w:val="Segoe UI"/>
    <w:panose1 w:val="020b0502040002020203"/>
    <w:charset w:val="00"/>
    <w:family w:val="swiss"/>
    <w:pitch w:val="variable"/>
    <w:sig w:usb0="E4002EFF" w:usb1="C000E47F" w:usb2="00000009" w:usb3="00000000" w:csb0="000001FF" w:csb1="00000000"/>
  </w:font>
  <w:font w:name="Calibri Light">
    <w:altName w:val="Calibri Light"/>
    <w:panose1 w:val="020f0302020002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p>
    <w:pPr>
      <w:pStyle w:val="style32"/>
      <w:jc w:val="right"/>
      <w:rPr/>
    </w:pPr>
    <w:r>
      <w:rPr/>
      <w:fldChar w:fldCharType="begin"/>
    </w:r>
    <w:r>
      <w:instrText xml:space="preserve"> PAGE   \* MERGEFORMAT </w:instrText>
    </w:r>
    <w:r>
      <w:rPr/>
      <w:fldChar w:fldCharType="separate"/>
    </w:r>
    <w:r>
      <w:rPr>
        <w:noProof/>
      </w:rPr>
      <w:t>2</w:t>
    </w:r>
    <w:r>
      <w:rPr>
        <w:noProof/>
      </w:rPr>
      <w:fldChar w:fldCharType="end"/>
    </w:r>
  </w:p>
  <w:p>
    <w:pPr>
      <w:pStyle w:val="style32"/>
      <w:rPr/>
    </w:pP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hybridMultilevel"/>
    <w:tmpl w:val="5672E8A2"/>
    <w:lvl w:ilvl="0" w:tplc="0B60A8E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0000001"/>
    <w:multiLevelType w:val="hybridMultilevel"/>
    <w:tmpl w:val="BA9EADA0"/>
    <w:lvl w:ilvl="0" w:tplc="2954F0D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2"/>
    <w:multiLevelType w:val="hybridMultilevel"/>
    <w:tmpl w:val="0972DA40"/>
    <w:lvl w:ilvl="0" w:tplc="2A72E0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3"/>
    <w:multiLevelType w:val="hybridMultilevel"/>
    <w:tmpl w:val="15A0DE10"/>
    <w:lvl w:ilvl="0" w:tplc="E596598C">
      <w:start w:val="1"/>
      <w:numFmt w:val="decimal"/>
      <w:lvlText w:val="%1."/>
      <w:lvlJc w:val="left"/>
      <w:pPr>
        <w:ind w:left="1080" w:hanging="360"/>
      </w:pPr>
      <w:rPr>
        <w:rFonts w:ascii="Calibri" w:cs="Calibri" w:eastAsia="Calibri" w:hAnsi="Calibri" w:hint="default"/>
      </w:rPr>
    </w:lvl>
    <w:lvl w:ilvl="1" w:tentative="1">
      <w:start w:val="1"/>
      <w:numFmt w:val="lowerLetter"/>
      <w:lvlText w:val="%2."/>
      <w:lvlJc w:val="left"/>
      <w:pPr>
        <w:ind w:left="1800" w:hanging="360"/>
      </w:pPr>
    </w:lvl>
    <w:lvl w:ilvl="2" w:tentative="1">
      <w:start w:val="1"/>
      <w:numFmt w:val="lowerRoman"/>
      <w:lvlText w:val="%3."/>
      <w:lvlJc w:val="right"/>
      <w:pPr>
        <w:ind w:left="2520" w:hanging="180"/>
      </w:pPr>
    </w:lvl>
    <w:lvl w:ilvl="3" w:tentative="1">
      <w:start w:val="1"/>
      <w:numFmt w:val="decimal"/>
      <w:lvlText w:val="%4."/>
      <w:lvlJc w:val="left"/>
      <w:pPr>
        <w:ind w:left="3240" w:hanging="360"/>
      </w:pPr>
    </w:lvl>
    <w:lvl w:ilvl="4" w:tentative="1">
      <w:start w:val="1"/>
      <w:numFmt w:val="lowerLetter"/>
      <w:lvlText w:val="%5."/>
      <w:lvlJc w:val="left"/>
      <w:pPr>
        <w:ind w:left="3960" w:hanging="360"/>
      </w:pPr>
    </w:lvl>
    <w:lvl w:ilvl="5" w:tentative="1">
      <w:start w:val="1"/>
      <w:numFmt w:val="lowerRoman"/>
      <w:lvlText w:val="%6."/>
      <w:lvlJc w:val="right"/>
      <w:pPr>
        <w:ind w:left="4680" w:hanging="180"/>
      </w:pPr>
    </w:lvl>
    <w:lvl w:ilvl="6" w:tentative="1">
      <w:start w:val="1"/>
      <w:numFmt w:val="decimal"/>
      <w:lvlText w:val="%7."/>
      <w:lvlJc w:val="left"/>
      <w:pPr>
        <w:ind w:left="5400" w:hanging="360"/>
      </w:pPr>
    </w:lvl>
    <w:lvl w:ilvl="7" w:tentative="1">
      <w:start w:val="1"/>
      <w:numFmt w:val="lowerLetter"/>
      <w:lvlText w:val="%8."/>
      <w:lvlJc w:val="left"/>
      <w:pPr>
        <w:ind w:left="6120" w:hanging="360"/>
      </w:pPr>
    </w:lvl>
    <w:lvl w:ilvl="8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00000004"/>
    <w:multiLevelType w:val="hybridMultilevel"/>
    <w:tmpl w:val="79C85EC4"/>
    <w:lvl w:ilvl="0" w:tplc="7666B73C">
      <w:start w:val="1"/>
      <w:numFmt w:val="bullet"/>
      <w:lvlText w:val=""/>
      <w:lvlJc w:val="left"/>
      <w:pPr>
        <w:ind w:left="21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5">
    <w:nsid w:val="00000005"/>
    <w:multiLevelType w:val="hybridMultilevel"/>
    <w:tmpl w:val="5C46786C"/>
    <w:lvl w:ilvl="0" w:tplc="467672F4">
      <w:start w:val="4"/>
      <w:numFmt w:val="bullet"/>
      <w:lvlText w:val="-"/>
      <w:lvlJc w:val="left"/>
      <w:pPr>
        <w:ind w:left="1080" w:hanging="360"/>
      </w:pPr>
      <w:rPr>
        <w:rFonts w:ascii="Arial" w:cs="Arial" w:eastAsia="Calibri" w:hAnsi="Arial" w:hint="default"/>
      </w:rPr>
    </w:lvl>
    <w:lvl w:ilvl="1" w:tplc="1C090003" w:tentative="1">
      <w:start w:val="1"/>
      <w:numFmt w:val="bullet"/>
      <w:lvlText w:val="o"/>
      <w:lvlJc w:val="left"/>
      <w:pPr>
        <w:ind w:left="1800" w:hanging="360"/>
      </w:pPr>
      <w:rPr>
        <w:rFonts w:ascii="Courier New" w:cs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3960" w:hanging="360"/>
      </w:pPr>
      <w:rPr>
        <w:rFonts w:ascii="Courier New" w:cs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6120" w:hanging="360"/>
      </w:pPr>
      <w:rPr>
        <w:rFonts w:ascii="Courier New" w:cs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">
    <w:nsid w:val="00000006"/>
    <w:multiLevelType w:val="hybridMultilevel"/>
    <w:tmpl w:val="FD066710"/>
    <w:lvl w:ilvl="0" w:tplc="B6A45DB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07"/>
    <w:multiLevelType w:val="hybridMultilevel"/>
    <w:tmpl w:val="ADE81DA4"/>
    <w:lvl w:ilvl="0" w:tplc="7666B73C">
      <w:start w:val="1"/>
      <w:numFmt w:val="bullet"/>
      <w:lvlText w:val=""/>
      <w:lvlJc w:val="left"/>
      <w:pPr>
        <w:ind w:left="288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920" w:hanging="360"/>
      </w:pPr>
      <w:rPr>
        <w:rFonts w:ascii="Courier New" w:cs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8">
    <w:nsid w:val="00000008"/>
    <w:multiLevelType w:val="hybridMultilevel"/>
    <w:tmpl w:val="C2DADFE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09"/>
    <w:multiLevelType w:val="hybridMultilevel"/>
    <w:tmpl w:val="82684FEE"/>
    <w:lvl w:ilvl="0" w:tplc="C212E5AA">
      <w:start w:val="1"/>
      <w:numFmt w:val="decimal"/>
      <w:lvlText w:val="%1."/>
      <w:lvlJc w:val="left"/>
      <w:pPr>
        <w:ind w:left="1080" w:hanging="360"/>
      </w:pPr>
      <w:rPr>
        <w:rFonts w:ascii="Calibri" w:cs="Calibri" w:eastAsia="Calibri" w:hAnsi="Calibri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000000A"/>
    <w:multiLevelType w:val="hybridMultilevel"/>
    <w:tmpl w:val="BB1EDFC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 w:tentative="1">
      <w:start w:val="1"/>
      <w:numFmt w:val="lowerRoman"/>
      <w:lvlText w:val="%3."/>
      <w:lvlJc w:val="right"/>
      <w:pPr>
        <w:ind w:left="2160" w:hanging="180"/>
      </w:pPr>
    </w:lvl>
    <w:lvl w:ilvl="3" w:tentative="1">
      <w:start w:val="1"/>
      <w:numFmt w:val="decimal"/>
      <w:lvlText w:val="%4."/>
      <w:lvlJc w:val="left"/>
      <w:pPr>
        <w:ind w:left="2880" w:hanging="360"/>
      </w:pPr>
    </w:lvl>
    <w:lvl w:ilvl="4" w:tentative="1">
      <w:start w:val="1"/>
      <w:numFmt w:val="lowerLetter"/>
      <w:lvlText w:val="%5."/>
      <w:lvlJc w:val="left"/>
      <w:pPr>
        <w:ind w:left="3600" w:hanging="360"/>
      </w:pPr>
    </w:lvl>
    <w:lvl w:ilvl="5" w:tentative="1">
      <w:start w:val="1"/>
      <w:numFmt w:val="lowerRoman"/>
      <w:lvlText w:val="%6."/>
      <w:lvlJc w:val="right"/>
      <w:pPr>
        <w:ind w:left="4320" w:hanging="180"/>
      </w:pPr>
    </w:lvl>
    <w:lvl w:ilvl="6" w:tentative="1">
      <w:start w:val="1"/>
      <w:numFmt w:val="decimal"/>
      <w:lvlText w:val="%7."/>
      <w:lvlJc w:val="left"/>
      <w:pPr>
        <w:ind w:left="5040" w:hanging="360"/>
      </w:pPr>
    </w:lvl>
    <w:lvl w:ilvl="7" w:tentative="1">
      <w:start w:val="1"/>
      <w:numFmt w:val="lowerLetter"/>
      <w:lvlText w:val="%8."/>
      <w:lvlJc w:val="left"/>
      <w:pPr>
        <w:ind w:left="5760" w:hanging="360"/>
      </w:pPr>
    </w:lvl>
    <w:lvl w:ilvl="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0000000B"/>
    <w:multiLevelType w:val="hybridMultilevel"/>
    <w:tmpl w:val="7700AF8E"/>
    <w:lvl w:ilvl="0" w:tplc="79F2C658">
      <w:start w:val="1"/>
      <w:numFmt w:val="bullet"/>
      <w:lvlText w:val="•"/>
      <w:lvlJc w:val="left"/>
      <w:pPr>
        <w:tabs>
          <w:tab w:val="left" w:leader="none" w:pos="720"/>
        </w:tabs>
        <w:ind w:left="720" w:hanging="360"/>
      </w:pPr>
      <w:rPr>
        <w:rFonts w:ascii="Arial" w:hAnsi="Arial" w:hint="default"/>
      </w:rPr>
    </w:lvl>
    <w:lvl w:ilvl="1" w:tplc="C26AEF0A" w:tentative="1">
      <w:start w:val="1"/>
      <w:numFmt w:val="bullet"/>
      <w:lvlText w:val="•"/>
      <w:lvlJc w:val="left"/>
      <w:pPr>
        <w:tabs>
          <w:tab w:val="left" w:leader="none" w:pos="1440"/>
        </w:tabs>
        <w:ind w:left="1440" w:hanging="360"/>
      </w:pPr>
      <w:rPr>
        <w:rFonts w:ascii="Arial" w:hAnsi="Arial" w:hint="default"/>
      </w:rPr>
    </w:lvl>
    <w:lvl w:ilvl="2" w:tplc="F8047628" w:tentative="1">
      <w:start w:val="1"/>
      <w:numFmt w:val="bullet"/>
      <w:lvlText w:val="•"/>
      <w:lvlJc w:val="left"/>
      <w:pPr>
        <w:tabs>
          <w:tab w:val="left" w:leader="none" w:pos="2160"/>
        </w:tabs>
        <w:ind w:left="2160" w:hanging="360"/>
      </w:pPr>
      <w:rPr>
        <w:rFonts w:ascii="Arial" w:hAnsi="Arial" w:hint="default"/>
      </w:rPr>
    </w:lvl>
    <w:lvl w:ilvl="3" w:tplc="5BC29AC0" w:tentative="1">
      <w:start w:val="1"/>
      <w:numFmt w:val="bullet"/>
      <w:lvlText w:val="•"/>
      <w:lvlJc w:val="left"/>
      <w:pPr>
        <w:tabs>
          <w:tab w:val="left" w:leader="none" w:pos="2880"/>
        </w:tabs>
        <w:ind w:left="2880" w:hanging="360"/>
      </w:pPr>
      <w:rPr>
        <w:rFonts w:ascii="Arial" w:hAnsi="Arial" w:hint="default"/>
      </w:rPr>
    </w:lvl>
    <w:lvl w:ilvl="4" w:tplc="2A1E3268" w:tentative="1">
      <w:start w:val="1"/>
      <w:numFmt w:val="bullet"/>
      <w:lvlText w:val="•"/>
      <w:lvlJc w:val="left"/>
      <w:pPr>
        <w:tabs>
          <w:tab w:val="left" w:leader="none" w:pos="3600"/>
        </w:tabs>
        <w:ind w:left="3600" w:hanging="360"/>
      </w:pPr>
      <w:rPr>
        <w:rFonts w:ascii="Arial" w:hAnsi="Arial" w:hint="default"/>
      </w:rPr>
    </w:lvl>
    <w:lvl w:ilvl="5" w:tplc="2B7A3580" w:tentative="1">
      <w:start w:val="1"/>
      <w:numFmt w:val="bullet"/>
      <w:lvlText w:val="•"/>
      <w:lvlJc w:val="left"/>
      <w:pPr>
        <w:tabs>
          <w:tab w:val="left" w:leader="none" w:pos="4320"/>
        </w:tabs>
        <w:ind w:left="4320" w:hanging="360"/>
      </w:pPr>
      <w:rPr>
        <w:rFonts w:ascii="Arial" w:hAnsi="Arial" w:hint="default"/>
      </w:rPr>
    </w:lvl>
    <w:lvl w:ilvl="6" w:tplc="B8447C34" w:tentative="1">
      <w:start w:val="1"/>
      <w:numFmt w:val="bullet"/>
      <w:lvlText w:val="•"/>
      <w:lvlJc w:val="left"/>
      <w:pPr>
        <w:tabs>
          <w:tab w:val="left" w:leader="none" w:pos="5040"/>
        </w:tabs>
        <w:ind w:left="5040" w:hanging="360"/>
      </w:pPr>
      <w:rPr>
        <w:rFonts w:ascii="Arial" w:hAnsi="Arial" w:hint="default"/>
      </w:rPr>
    </w:lvl>
    <w:lvl w:ilvl="7" w:tplc="5FC0CDC8" w:tentative="1">
      <w:start w:val="1"/>
      <w:numFmt w:val="bullet"/>
      <w:lvlText w:val="•"/>
      <w:lvlJc w:val="left"/>
      <w:pPr>
        <w:tabs>
          <w:tab w:val="left" w:leader="none" w:pos="5760"/>
        </w:tabs>
        <w:ind w:left="5760" w:hanging="360"/>
      </w:pPr>
      <w:rPr>
        <w:rFonts w:ascii="Arial" w:hAnsi="Arial" w:hint="default"/>
      </w:rPr>
    </w:lvl>
    <w:lvl w:ilvl="8" w:tplc="10C6BD22" w:tentative="1">
      <w:start w:val="1"/>
      <w:numFmt w:val="bullet"/>
      <w:lvlText w:val="•"/>
      <w:lvlJc w:val="left"/>
      <w:pPr>
        <w:tabs>
          <w:tab w:val="left" w:leader="none" w:pos="6480"/>
        </w:tabs>
        <w:ind w:left="6480" w:hanging="360"/>
      </w:pPr>
      <w:rPr>
        <w:rFonts w:ascii="Arial" w:hAnsi="Arial" w:hint="default"/>
      </w:rPr>
    </w:lvl>
  </w:abstractNum>
  <w:abstractNum w:abstractNumId="12">
    <w:nsid w:val="0000000C"/>
    <w:multiLevelType w:val="hybridMultilevel"/>
    <w:tmpl w:val="1A6E636A"/>
    <w:lvl w:ilvl="0" w:tplc="1C090019">
      <w:start w:val="1"/>
      <w:numFmt w:val="lowerLetter"/>
      <w:lvlText w:val="%1."/>
      <w:lvlJc w:val="left"/>
      <w:pPr>
        <w:ind w:left="360" w:hanging="360"/>
      </w:pPr>
    </w:lvl>
    <w:lvl w:ilvl="1" w:tplc="1C090019" w:tentative="1">
      <w:start w:val="1"/>
      <w:numFmt w:val="lowerLetter"/>
      <w:lvlText w:val="%2."/>
      <w:lvlJc w:val="left"/>
      <w:pPr>
        <w:ind w:left="1080" w:hanging="360"/>
      </w:pPr>
    </w:lvl>
    <w:lvl w:ilvl="2" w:tplc="1C09001B" w:tentative="1">
      <w:start w:val="1"/>
      <w:numFmt w:val="lowerRoman"/>
      <w:lvlText w:val="%3."/>
      <w:lvlJc w:val="right"/>
      <w:pPr>
        <w:ind w:left="1800" w:hanging="180"/>
      </w:pPr>
    </w:lvl>
    <w:lvl w:ilvl="3" w:tplc="1C09000F" w:tentative="1">
      <w:start w:val="1"/>
      <w:numFmt w:val="decimal"/>
      <w:lvlText w:val="%4."/>
      <w:lvlJc w:val="left"/>
      <w:pPr>
        <w:ind w:left="2520" w:hanging="360"/>
      </w:pPr>
    </w:lvl>
    <w:lvl w:ilvl="4" w:tplc="1C090019" w:tentative="1">
      <w:start w:val="1"/>
      <w:numFmt w:val="lowerLetter"/>
      <w:lvlText w:val="%5."/>
      <w:lvlJc w:val="left"/>
      <w:pPr>
        <w:ind w:left="3240" w:hanging="360"/>
      </w:pPr>
    </w:lvl>
    <w:lvl w:ilvl="5" w:tplc="1C09001B" w:tentative="1">
      <w:start w:val="1"/>
      <w:numFmt w:val="lowerRoman"/>
      <w:lvlText w:val="%6."/>
      <w:lvlJc w:val="right"/>
      <w:pPr>
        <w:ind w:left="3960" w:hanging="180"/>
      </w:pPr>
    </w:lvl>
    <w:lvl w:ilvl="6" w:tplc="1C09000F" w:tentative="1">
      <w:start w:val="1"/>
      <w:numFmt w:val="decimal"/>
      <w:lvlText w:val="%7."/>
      <w:lvlJc w:val="left"/>
      <w:pPr>
        <w:ind w:left="4680" w:hanging="360"/>
      </w:pPr>
    </w:lvl>
    <w:lvl w:ilvl="7" w:tplc="1C090019" w:tentative="1">
      <w:start w:val="1"/>
      <w:numFmt w:val="lowerLetter"/>
      <w:lvlText w:val="%8."/>
      <w:lvlJc w:val="left"/>
      <w:pPr>
        <w:ind w:left="5400" w:hanging="360"/>
      </w:pPr>
    </w:lvl>
    <w:lvl w:ilvl="8" w:tplc="1C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0000000D"/>
    <w:multiLevelType w:val="hybridMultilevel"/>
    <w:tmpl w:val="A886C1D6"/>
    <w:lvl w:ilvl="0" w:tplc="7666B73C">
      <w:start w:val="1"/>
      <w:numFmt w:val="bullet"/>
      <w:lvlText w:val=""/>
      <w:lvlJc w:val="left"/>
      <w:pPr>
        <w:ind w:left="2160" w:hanging="360"/>
      </w:pPr>
      <w:rPr>
        <w:rFonts w:ascii="Symbol" w:hAnsi="Symbol" w:hint="default"/>
      </w:rPr>
    </w:lvl>
    <w:lvl w:ilvl="1" w:tplc="1C090003" w:tentative="1">
      <w:start w:val="1"/>
      <w:numFmt w:val="bullet"/>
      <w:lvlText w:val="o"/>
      <w:lvlJc w:val="left"/>
      <w:pPr>
        <w:ind w:left="2880" w:hanging="360"/>
      </w:pPr>
      <w:rPr>
        <w:rFonts w:ascii="Courier New" w:cs="Courier New" w:hAnsi="Courier New" w:hint="default"/>
      </w:rPr>
    </w:lvl>
    <w:lvl w:ilvl="2" w:tplc="1C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1C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1C090003" w:tentative="1">
      <w:start w:val="1"/>
      <w:numFmt w:val="bullet"/>
      <w:lvlText w:val="o"/>
      <w:lvlJc w:val="left"/>
      <w:pPr>
        <w:ind w:left="5040" w:hanging="360"/>
      </w:pPr>
      <w:rPr>
        <w:rFonts w:ascii="Courier New" w:cs="Courier New" w:hAnsi="Courier New" w:hint="default"/>
      </w:rPr>
    </w:lvl>
    <w:lvl w:ilvl="5" w:tplc="1C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1C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1C090003" w:tentative="1">
      <w:start w:val="1"/>
      <w:numFmt w:val="bullet"/>
      <w:lvlText w:val="o"/>
      <w:lvlJc w:val="left"/>
      <w:pPr>
        <w:ind w:left="7200" w:hanging="360"/>
      </w:pPr>
      <w:rPr>
        <w:rFonts w:ascii="Courier New" w:cs="Courier New" w:hAnsi="Courier New" w:hint="default"/>
      </w:rPr>
    </w:lvl>
    <w:lvl w:ilvl="8" w:tplc="1C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abstractNum w:abstractNumId="14">
    <w:nsid w:val="0000000E"/>
    <w:multiLevelType w:val="hybridMultilevel"/>
    <w:tmpl w:val="07AE16D8"/>
    <w:lvl w:ilvl="0" w:tplc="CD04D23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6"/>
  </w:num>
  <w:num w:numId="2">
    <w:abstractNumId w:val="1"/>
  </w:num>
  <w:num w:numId="3">
    <w:abstractNumId w:val="2"/>
  </w:num>
  <w:num w:numId="4">
    <w:abstractNumId w:val="14"/>
  </w:num>
  <w:num w:numId="5">
    <w:abstractNumId w:val="10"/>
  </w:num>
  <w:num w:numId="6">
    <w:abstractNumId w:val="8"/>
  </w:num>
  <w:num w:numId="7">
    <w:abstractNumId w:val="9"/>
  </w:num>
  <w:num w:numId="8">
    <w:abstractNumId w:val="3"/>
  </w:num>
  <w:num w:numId="9">
    <w:abstractNumId w:val="0"/>
  </w:num>
  <w:num w:numId="10">
    <w:abstractNumId w:val="7"/>
  </w:num>
  <w:num w:numId="11">
    <w:abstractNumId w:val="4"/>
  </w:num>
  <w:num w:numId="12">
    <w:abstractNumId w:val="13"/>
  </w:num>
  <w:num w:numId="13">
    <w:abstractNumId w:val="12"/>
  </w:num>
  <w:num w:numId="14">
    <w:abstractNumId w:val="11"/>
  </w:num>
  <w:num w:numId="15">
    <w:abstractNumId w:val="5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00"/>
  <w:proofState w:spelling="clean" w:grammar="clean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宋体" w:eastAsia="Calibri" w:hAnsi="Calibri"/>
        <w:sz w:val="22"/>
        <w:szCs w:val="22"/>
        <w:lang w:val="en-US" w:bidi="ar-SA" w:eastAsia="en-US"/>
      </w:rPr>
    </w:rPrDefault>
    <w:pPrDefault>
      <w:pPr>
        <w:spacing w:after="160" w:lineRule="auto" w:line="259"/>
      </w:pPr>
    </w:pPrDefault>
  </w:docDefaults>
  <w:style w:type="paragraph" w:default="1" w:styleId="style0">
    <w:name w:val="Normal"/>
    <w:next w:val="style0"/>
    <w:qFormat/>
    <w:pPr/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  <w:style w:type="paragraph" w:customStyle="1" w:styleId="style4097">
    <w:name w:val="Default"/>
    <w:next w:val="style4097"/>
    <w:pPr>
      <w:autoSpaceDE w:val="false"/>
      <w:autoSpaceDN w:val="false"/>
      <w:adjustRightInd w:val="false"/>
      <w:spacing w:after="0" w:lineRule="auto" w:line="240"/>
    </w:pPr>
    <w:rPr>
      <w:rFonts w:ascii="Calibri" w:cs="Calibri" w:hAnsi="Calibri"/>
      <w:color w:val="000000"/>
      <w:sz w:val="24"/>
      <w:szCs w:val="24"/>
    </w:rPr>
  </w:style>
  <w:style w:type="table" w:styleId="style154">
    <w:name w:val="Table Grid"/>
    <w:basedOn w:val="style105"/>
    <w:next w:val="style154"/>
    <w:uiPriority w:val="39"/>
    <w:pPr>
      <w:spacing w:after="0" w:lineRule="auto" w:line="240"/>
    </w:pPr>
    <w:rPr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tcBorders/>
    </w:tcPr>
  </w:style>
  <w:style w:type="paragraph" w:styleId="style31">
    <w:name w:val="header"/>
    <w:basedOn w:val="style0"/>
    <w:next w:val="style31"/>
    <w:link w:val="style4098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8">
    <w:name w:val="Header Char_7b11c42e-a0eb-4f01-b7bc-0e59460eeb5e"/>
    <w:basedOn w:val="style65"/>
    <w:next w:val="style4098"/>
    <w:link w:val="style31"/>
    <w:uiPriority w:val="99"/>
  </w:style>
  <w:style w:type="paragraph" w:styleId="style32">
    <w:name w:val="footer"/>
    <w:basedOn w:val="style0"/>
    <w:next w:val="style32"/>
    <w:link w:val="style4099"/>
    <w:uiPriority w:val="99"/>
    <w:pPr>
      <w:tabs>
        <w:tab w:val="center" w:leader="none" w:pos="4680"/>
        <w:tab w:val="right" w:leader="none" w:pos="9360"/>
      </w:tabs>
      <w:spacing w:after="0" w:lineRule="auto" w:line="240"/>
    </w:pPr>
    <w:rPr/>
  </w:style>
  <w:style w:type="character" w:customStyle="1" w:styleId="style4099">
    <w:name w:val="Footer Char_d78f5281-7375-4d93-aa46-1ff852af0d03"/>
    <w:basedOn w:val="style65"/>
    <w:next w:val="style4099"/>
    <w:link w:val="style32"/>
    <w:uiPriority w:val="99"/>
  </w:style>
  <w:style w:type="character" w:styleId="style39">
    <w:name w:val="annotation reference"/>
    <w:basedOn w:val="style65"/>
    <w:next w:val="style39"/>
    <w:uiPriority w:val="99"/>
    <w:rPr>
      <w:sz w:val="16"/>
      <w:szCs w:val="16"/>
    </w:rPr>
  </w:style>
  <w:style w:type="paragraph" w:styleId="style30">
    <w:name w:val="annotation text"/>
    <w:basedOn w:val="style0"/>
    <w:next w:val="style30"/>
    <w:link w:val="style4100"/>
    <w:uiPriority w:val="99"/>
    <w:pPr>
      <w:spacing w:lineRule="auto" w:line="240"/>
    </w:pPr>
    <w:rPr>
      <w:sz w:val="20"/>
      <w:szCs w:val="20"/>
    </w:rPr>
  </w:style>
  <w:style w:type="character" w:customStyle="1" w:styleId="style4100">
    <w:name w:val="Comment Text Char"/>
    <w:basedOn w:val="style65"/>
    <w:next w:val="style4100"/>
    <w:link w:val="style30"/>
    <w:uiPriority w:val="99"/>
    <w:rPr>
      <w:sz w:val="20"/>
      <w:szCs w:val="20"/>
    </w:rPr>
  </w:style>
  <w:style w:type="paragraph" w:styleId="style106">
    <w:name w:val="annotation subject"/>
    <w:basedOn w:val="style30"/>
    <w:next w:val="style30"/>
    <w:link w:val="style4101"/>
    <w:uiPriority w:val="99"/>
    <w:pPr/>
    <w:rPr>
      <w:b/>
      <w:bCs/>
    </w:rPr>
  </w:style>
  <w:style w:type="character" w:customStyle="1" w:styleId="style4101">
    <w:name w:val="Comment Subject Char"/>
    <w:basedOn w:val="style4100"/>
    <w:next w:val="style4101"/>
    <w:link w:val="style106"/>
    <w:uiPriority w:val="99"/>
    <w:rPr>
      <w:b/>
      <w:bCs/>
      <w:sz w:val="20"/>
      <w:szCs w:val="20"/>
    </w:rPr>
  </w:style>
  <w:style w:type="paragraph" w:styleId="style153">
    <w:name w:val="Balloon Text"/>
    <w:basedOn w:val="style0"/>
    <w:next w:val="style153"/>
    <w:link w:val="style4102"/>
    <w:uiPriority w:val="99"/>
    <w:pPr>
      <w:spacing w:after="0" w:lineRule="auto" w:line="240"/>
    </w:pPr>
    <w:rPr>
      <w:rFonts w:ascii="Segoe UI" w:cs="Segoe UI" w:hAnsi="Segoe UI"/>
      <w:sz w:val="18"/>
      <w:szCs w:val="18"/>
    </w:rPr>
  </w:style>
  <w:style w:type="character" w:customStyle="1" w:styleId="style4102">
    <w:name w:val="Balloon Text Char"/>
    <w:basedOn w:val="style65"/>
    <w:next w:val="style4102"/>
    <w:link w:val="style153"/>
    <w:uiPriority w:val="99"/>
    <w:rPr>
      <w:rFonts w:ascii="Segoe UI" w:cs="Segoe UI" w:hAnsi="Segoe UI"/>
      <w:sz w:val="18"/>
      <w:szCs w:val="18"/>
    </w:rPr>
  </w:style>
  <w:style w:type="paragraph" w:styleId="style178">
    <w:name w:val="Revision"/>
    <w:next w:val="style178"/>
    <w:uiPriority w:val="99"/>
    <w:pPr>
      <w:spacing w:after="0" w:lineRule="auto" w:line="240"/>
    </w:pPr>
    <w:rPr/>
  </w:style>
  <w:style w:type="character" w:styleId="style88">
    <w:name w:val="Emphasis"/>
    <w:basedOn w:val="style65"/>
    <w:next w:val="style88"/>
    <w:qFormat/>
    <w:uiPriority w:val="20"/>
    <w:rPr>
      <w:i/>
      <w:iCs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image" Target="media/image1.png"/><Relationship Id="rId3" Type="http://schemas.openxmlformats.org/officeDocument/2006/relationships/footer" Target="footer1.xml"/><Relationship Id="rId4" Type="http://schemas.openxmlformats.org/officeDocument/2006/relationships/styles" Target="styles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<Relationship Id="rId8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A55B264-F0E6-48CE-B40C-4721549FDB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Words>802</Words>
  <Pages>10</Pages>
  <Characters>5345</Characters>
  <Application>WPS Office135616331</Application>
  <DocSecurity>0</DocSecurity>
  <Paragraphs>330</Paragraphs>
  <ScaleCrop>false</ScaleCrop>
  <LinksUpToDate>false</LinksUpToDate>
  <CharactersWithSpaces>7762</CharactersWithSpaces>
  <SharedDoc>false</SharedDoc>
  <HyperlinksChanged>false</HyperlinksChanged>
  <AppVersion>16.000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2023-07-10T18:43:41Z</dcterms:created>
  <dc:creator>Hasina Subedar</dc:creator>
  <lastModifiedBy>JLN-LX1</lastModifiedBy>
  <lastPrinted>2023-01-27T07:54:00Z</lastPrinted>
  <dcterms:modified xsi:type="dcterms:W3CDTF">2023-07-10T18:43:41Z</dcterms:modified>
  <revision>9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